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E12D1" w:rsidRDefault="00C615F5" w:rsidP="003B5A41">
      <w:pPr>
        <w:pStyle w:val="Title"/>
        <w:rPr>
          <w:rFonts w:asciiTheme="minorHAnsi" w:hAnsiTheme="minorHAnsi"/>
          <w:lang w:val="en-US"/>
        </w:rPr>
      </w:pPr>
      <w:r>
        <w:rPr>
          <w:rFonts w:asciiTheme="minorHAnsi" w:hAnsiTheme="minorHAnsi"/>
          <w:lang w:val="en-US"/>
        </w:rPr>
        <w:t>Power consumption analysis</w:t>
      </w:r>
      <w:r w:rsidR="00704D2D" w:rsidRPr="009E12D1">
        <w:rPr>
          <w:rFonts w:asciiTheme="minorHAnsi" w:hAnsiTheme="minorHAnsi"/>
          <w:lang w:val="en-US"/>
        </w:rPr>
        <w:t xml:space="preserve"> for </w:t>
      </w:r>
      <w:r w:rsidR="00AD7FF2">
        <w:rPr>
          <w:rFonts w:asciiTheme="minorHAnsi" w:hAnsiTheme="minorHAnsi"/>
          <w:lang w:val="en-US"/>
        </w:rPr>
        <w:t>“</w:t>
      </w:r>
      <w:r w:rsidR="00704D2D" w:rsidRPr="009E12D1">
        <w:rPr>
          <w:rFonts w:asciiTheme="minorHAnsi" w:hAnsiTheme="minorHAnsi"/>
          <w:lang w:val="en-US"/>
        </w:rPr>
        <w:t>c</w:t>
      </w:r>
      <w:r w:rsidR="00AC7E00" w:rsidRPr="009E12D1">
        <w:rPr>
          <w:rFonts w:asciiTheme="minorHAnsi" w:hAnsiTheme="minorHAnsi"/>
          <w:lang w:val="en-US"/>
        </w:rPr>
        <w:t>lean-slate</w:t>
      </w:r>
      <w:r w:rsidR="00AD7FF2">
        <w:rPr>
          <w:rFonts w:asciiTheme="minorHAnsi" w:hAnsiTheme="minorHAnsi"/>
          <w:lang w:val="en-US"/>
        </w:rPr>
        <w:t>”</w:t>
      </w:r>
      <w:r w:rsidR="00AC7E00" w:rsidRPr="009E12D1">
        <w:rPr>
          <w:rFonts w:asciiTheme="minorHAnsi" w:hAnsiTheme="minorHAnsi"/>
          <w:lang w:val="en-US"/>
        </w:rPr>
        <w:t xml:space="preserve"> </w:t>
      </w:r>
      <w:r w:rsidR="00704D2D" w:rsidRPr="009E12D1">
        <w:rPr>
          <w:rFonts w:asciiTheme="minorHAnsi" w:hAnsiTheme="minorHAnsi"/>
          <w:lang w:val="en-US"/>
        </w:rPr>
        <w:t>physical layer</w:t>
      </w:r>
      <w:r w:rsidR="001278ED">
        <w:rPr>
          <w:rFonts w:asciiTheme="minorHAnsi" w:hAnsiTheme="minorHAnsi"/>
          <w:lang w:val="en-US"/>
        </w:rPr>
        <w:t xml:space="preserve"> for</w:t>
      </w:r>
      <w:r w:rsidR="00980766">
        <w:rPr>
          <w:rFonts w:asciiTheme="minorHAnsi" w:hAnsiTheme="minorHAnsi"/>
          <w:lang w:val="en-US"/>
        </w:rPr>
        <w:t xml:space="preserve"> IoT</w:t>
      </w:r>
    </w:p>
    <w:p w:rsidR="003B5A41" w:rsidRPr="009E12D1" w:rsidRDefault="002D5956" w:rsidP="007A2F8E">
      <w:pPr>
        <w:pStyle w:val="Heading1"/>
        <w:rPr>
          <w:lang w:val="en-US"/>
        </w:rPr>
      </w:pPr>
      <w:r w:rsidRPr="009E12D1">
        <w:rPr>
          <w:lang w:val="en-US"/>
        </w:rPr>
        <w:t>Introduction</w:t>
      </w:r>
    </w:p>
    <w:p w:rsidR="00127305" w:rsidRPr="009E12D1" w:rsidRDefault="00127305" w:rsidP="00127305">
      <w:pPr>
        <w:rPr>
          <w:lang w:val="en-US"/>
        </w:rPr>
      </w:pPr>
      <w:r>
        <w:t>At GERAN#62, a new SI [1] was approved to study cel</w:t>
      </w:r>
      <w:r w:rsidR="00EC7D79">
        <w:t>lular support for ultra-low complexity</w:t>
      </w:r>
      <w:r>
        <w:t xml:space="preserve"> and low throughput IoT. </w:t>
      </w:r>
      <w:r>
        <w:rPr>
          <w:lang w:val="en-US"/>
        </w:rPr>
        <w:t xml:space="preserve">In [2], Neul has provided an outline proposal for a </w:t>
      </w:r>
      <w:r w:rsidR="00FF4B67">
        <w:rPr>
          <w:lang w:val="en-US"/>
        </w:rPr>
        <w:t xml:space="preserve">Cellular IoT </w:t>
      </w:r>
      <w:r>
        <w:rPr>
          <w:lang w:val="en-US"/>
        </w:rPr>
        <w:t>physical layer to support the requirements defined in [1]. In this contribution, the power</w:t>
      </w:r>
      <w:r w:rsidR="00EC7D79">
        <w:rPr>
          <w:lang w:val="en-US"/>
        </w:rPr>
        <w:t xml:space="preserve"> consumption resulting from the</w:t>
      </w:r>
      <w:r>
        <w:rPr>
          <w:lang w:val="en-US"/>
        </w:rPr>
        <w:t xml:space="preserve"> proposal </w:t>
      </w:r>
      <w:r w:rsidR="00EC7D79">
        <w:rPr>
          <w:lang w:val="en-US"/>
        </w:rPr>
        <w:t xml:space="preserve">in [2] </w:t>
      </w:r>
      <w:r>
        <w:rPr>
          <w:lang w:val="en-US"/>
        </w:rPr>
        <w:t xml:space="preserve">is analyzed. </w:t>
      </w:r>
    </w:p>
    <w:p w:rsidR="00BA4ECF" w:rsidRPr="009E12D1" w:rsidRDefault="00BA4ECF" w:rsidP="00485C73">
      <w:pPr>
        <w:pStyle w:val="Heading1"/>
        <w:rPr>
          <w:lang w:val="en-US"/>
        </w:rPr>
      </w:pPr>
      <w:r w:rsidRPr="009E12D1">
        <w:rPr>
          <w:lang w:val="en-US"/>
        </w:rPr>
        <w:t>Power consumption analysis</w:t>
      </w:r>
    </w:p>
    <w:p w:rsidR="00BE1054" w:rsidRDefault="00E02E0C" w:rsidP="008277E1">
      <w:pPr>
        <w:rPr>
          <w:lang w:val="en-US"/>
        </w:rPr>
      </w:pPr>
      <w:r>
        <w:rPr>
          <w:lang w:val="en-US"/>
        </w:rPr>
        <w:t>T</w:t>
      </w:r>
      <w:r w:rsidR="00E863DB" w:rsidRPr="009E12D1">
        <w:rPr>
          <w:lang w:val="en-US"/>
        </w:rPr>
        <w:t xml:space="preserve">he achievable battery life </w:t>
      </w:r>
      <w:r w:rsidR="008F045C">
        <w:rPr>
          <w:lang w:val="en-US"/>
        </w:rPr>
        <w:t xml:space="preserve">for a UE </w:t>
      </w:r>
      <w:r w:rsidR="00E863DB" w:rsidRPr="009E12D1">
        <w:rPr>
          <w:lang w:val="en-US"/>
        </w:rPr>
        <w:t xml:space="preserve">using the </w:t>
      </w:r>
      <w:r w:rsidR="001F05FE">
        <w:rPr>
          <w:lang w:val="en-US"/>
        </w:rPr>
        <w:t>physical layer proposed in [2]</w:t>
      </w:r>
      <w:r w:rsidR="00E863DB" w:rsidRPr="009E12D1">
        <w:rPr>
          <w:lang w:val="en-US"/>
        </w:rPr>
        <w:t xml:space="preserve"> </w:t>
      </w:r>
      <w:r>
        <w:rPr>
          <w:lang w:val="en-US"/>
        </w:rPr>
        <w:t xml:space="preserve">is estimated </w:t>
      </w:r>
      <w:r w:rsidR="00E863DB" w:rsidRPr="009E12D1">
        <w:rPr>
          <w:lang w:val="en-US"/>
        </w:rPr>
        <w:t xml:space="preserve">as </w:t>
      </w:r>
      <w:r w:rsidR="001449E8">
        <w:rPr>
          <w:lang w:val="en-US"/>
        </w:rPr>
        <w:t>a function of reporting frequency</w:t>
      </w:r>
      <w:r w:rsidR="00E863DB" w:rsidRPr="009E12D1">
        <w:rPr>
          <w:lang w:val="en-US"/>
        </w:rPr>
        <w:t xml:space="preserve"> and </w:t>
      </w:r>
      <w:r w:rsidR="008F045C">
        <w:rPr>
          <w:lang w:val="en-US"/>
        </w:rPr>
        <w:t>maximum coupling loss (MCL)</w:t>
      </w:r>
      <w:r w:rsidR="00E863DB" w:rsidRPr="009E12D1">
        <w:rPr>
          <w:lang w:val="en-US"/>
        </w:rPr>
        <w:t>.</w:t>
      </w:r>
      <w:r w:rsidR="001E46E4" w:rsidRPr="009E12D1">
        <w:rPr>
          <w:lang w:val="en-US"/>
        </w:rPr>
        <w:t xml:space="preserve"> The results are </w:t>
      </w:r>
      <w:r w:rsidR="00FD01A6" w:rsidRPr="009E12D1">
        <w:rPr>
          <w:lang w:val="en-US"/>
        </w:rPr>
        <w:t>summarized</w:t>
      </w:r>
      <w:r w:rsidR="001E46E4" w:rsidRPr="009E12D1">
        <w:rPr>
          <w:lang w:val="en-US"/>
        </w:rPr>
        <w:t xml:space="preserve"> in </w:t>
      </w:r>
      <w:r w:rsidR="00450D15" w:rsidRPr="009E12D1">
        <w:rPr>
          <w:lang w:val="en-US"/>
        </w:rPr>
        <w:fldChar w:fldCharType="begin"/>
      </w:r>
      <w:r w:rsidR="00450D15" w:rsidRPr="009E12D1">
        <w:rPr>
          <w:lang w:val="en-US"/>
        </w:rPr>
        <w:instrText xml:space="preserve"> REF _Ref392762853 \h </w:instrText>
      </w:r>
      <w:r w:rsidR="00450D15" w:rsidRPr="009E12D1">
        <w:rPr>
          <w:lang w:val="en-US"/>
        </w:rPr>
      </w:r>
      <w:r w:rsidR="00450D15" w:rsidRPr="009E12D1">
        <w:rPr>
          <w:lang w:val="en-US"/>
        </w:rPr>
        <w:fldChar w:fldCharType="separate"/>
      </w:r>
      <w:r w:rsidR="00215B6C" w:rsidRPr="009E12D1">
        <w:rPr>
          <w:lang w:val="en-US"/>
        </w:rPr>
        <w:t xml:space="preserve">Table </w:t>
      </w:r>
      <w:r w:rsidR="00215B6C">
        <w:rPr>
          <w:noProof/>
          <w:lang w:val="en-US"/>
        </w:rPr>
        <w:t>1</w:t>
      </w:r>
      <w:r w:rsidR="00450D15" w:rsidRPr="009E12D1">
        <w:rPr>
          <w:lang w:val="en-US"/>
        </w:rPr>
        <w:fldChar w:fldCharType="end"/>
      </w:r>
      <w:r w:rsidR="00450D15" w:rsidRPr="009E12D1">
        <w:rPr>
          <w:lang w:val="en-US"/>
        </w:rPr>
        <w:t>.</w:t>
      </w:r>
      <w:r w:rsidR="00FA5735" w:rsidRPr="009E12D1">
        <w:rPr>
          <w:lang w:val="en-US"/>
        </w:rPr>
        <w:t xml:space="preserve"> </w:t>
      </w:r>
    </w:p>
    <w:p w:rsidR="008277E1" w:rsidRPr="009E12D1" w:rsidRDefault="00FA5735" w:rsidP="008277E1">
      <w:pPr>
        <w:rPr>
          <w:lang w:val="en-US"/>
        </w:rPr>
      </w:pPr>
      <w:r w:rsidRPr="009E12D1">
        <w:rPr>
          <w:lang w:val="en-US"/>
        </w:rPr>
        <w:t>Note that this is currently a fairly simple analysis</w:t>
      </w:r>
      <w:r w:rsidR="0082434F">
        <w:rPr>
          <w:lang w:val="en-US"/>
        </w:rPr>
        <w:t>,</w:t>
      </w:r>
      <w:r w:rsidRPr="009E12D1">
        <w:rPr>
          <w:lang w:val="en-US"/>
        </w:rPr>
        <w:t xml:space="preserve"> and </w:t>
      </w:r>
      <w:r w:rsidR="00814443">
        <w:rPr>
          <w:lang w:val="en-US"/>
        </w:rPr>
        <w:t>will need</w:t>
      </w:r>
      <w:r w:rsidRPr="009E12D1">
        <w:rPr>
          <w:lang w:val="en-US"/>
        </w:rPr>
        <w:t xml:space="preserve"> to be repeated </w:t>
      </w:r>
      <w:r w:rsidR="00814443">
        <w:rPr>
          <w:lang w:val="en-US"/>
        </w:rPr>
        <w:t xml:space="preserve">in future work </w:t>
      </w:r>
      <w:r w:rsidR="00CD507B">
        <w:rPr>
          <w:lang w:val="en-US"/>
        </w:rPr>
        <w:t>with an accurate model</w:t>
      </w:r>
      <w:r w:rsidRPr="009E12D1">
        <w:rPr>
          <w:lang w:val="en-US"/>
        </w:rPr>
        <w:t xml:space="preserve"> of the MAC and higher layer protocols.</w:t>
      </w:r>
    </w:p>
    <w:tbl>
      <w:tblPr>
        <w:tblW w:w="8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098"/>
        <w:gridCol w:w="2126"/>
        <w:gridCol w:w="2126"/>
        <w:gridCol w:w="2127"/>
      </w:tblGrid>
      <w:tr w:rsidR="00371C12" w:rsidRPr="009E12D1" w:rsidTr="00D83273">
        <w:trPr>
          <w:trHeight w:val="500"/>
        </w:trPr>
        <w:tc>
          <w:tcPr>
            <w:tcW w:w="2098" w:type="dxa"/>
            <w:shd w:val="clear" w:color="auto" w:fill="FFFFCC"/>
            <w:tcMar>
              <w:top w:w="6" w:type="dxa"/>
              <w:left w:w="113" w:type="dxa"/>
              <w:bottom w:w="0" w:type="dxa"/>
              <w:right w:w="57" w:type="dxa"/>
            </w:tcMar>
            <w:vAlign w:val="center"/>
            <w:hideMark/>
          </w:tcPr>
          <w:p w:rsidR="00371C12" w:rsidRPr="009E12D1" w:rsidRDefault="00371C12" w:rsidP="0028287C">
            <w:pPr>
              <w:spacing w:before="120" w:after="0"/>
              <w:rPr>
                <w:lang w:val="en-US"/>
              </w:rPr>
            </w:pPr>
          </w:p>
        </w:tc>
        <w:tc>
          <w:tcPr>
            <w:tcW w:w="6379" w:type="dxa"/>
            <w:gridSpan w:val="3"/>
            <w:shd w:val="clear" w:color="auto" w:fill="FFFFCC"/>
            <w:tcMar>
              <w:top w:w="6" w:type="dxa"/>
              <w:left w:w="113" w:type="dxa"/>
              <w:bottom w:w="0" w:type="dxa"/>
              <w:right w:w="57" w:type="dxa"/>
            </w:tcMar>
            <w:vAlign w:val="center"/>
            <w:hideMark/>
          </w:tcPr>
          <w:p w:rsidR="00371C12" w:rsidRPr="009E12D1" w:rsidRDefault="00371C12" w:rsidP="0028287C">
            <w:pPr>
              <w:spacing w:before="120" w:after="0"/>
              <w:rPr>
                <w:lang w:val="en-US"/>
              </w:rPr>
            </w:pPr>
            <w:r w:rsidRPr="009E12D1">
              <w:rPr>
                <w:b/>
                <w:bCs/>
                <w:lang w:val="en-US"/>
              </w:rPr>
              <w:t>Battery life for 5 Wh capacity</w:t>
            </w:r>
          </w:p>
          <w:p w:rsidR="005B65FD" w:rsidRPr="009E12D1" w:rsidRDefault="00371C12" w:rsidP="00F350A1">
            <w:pPr>
              <w:spacing w:before="120" w:after="0"/>
              <w:rPr>
                <w:b/>
                <w:bCs/>
                <w:lang w:val="en-US"/>
              </w:rPr>
            </w:pPr>
            <w:r w:rsidRPr="009E12D1">
              <w:rPr>
                <w:b/>
                <w:bCs/>
                <w:lang w:val="en-US"/>
              </w:rPr>
              <w:t>Report =</w:t>
            </w:r>
            <w:r w:rsidR="00D83273">
              <w:rPr>
                <w:b/>
                <w:bCs/>
                <w:lang w:val="en-US"/>
              </w:rPr>
              <w:t xml:space="preserve"> </w:t>
            </w:r>
            <w:r w:rsidR="008277E1" w:rsidRPr="009E12D1">
              <w:rPr>
                <w:b/>
                <w:bCs/>
                <w:lang w:val="en-US"/>
              </w:rPr>
              <w:t xml:space="preserve">Uplink: </w:t>
            </w:r>
            <w:r w:rsidRPr="009E12D1">
              <w:rPr>
                <w:b/>
                <w:bCs/>
                <w:lang w:val="en-US"/>
              </w:rPr>
              <w:t xml:space="preserve">20 </w:t>
            </w:r>
            <w:r w:rsidR="0048626A">
              <w:rPr>
                <w:b/>
                <w:bCs/>
                <w:lang w:val="en-US"/>
              </w:rPr>
              <w:t xml:space="preserve">user </w:t>
            </w:r>
            <w:r w:rsidRPr="009E12D1">
              <w:rPr>
                <w:b/>
                <w:bCs/>
                <w:lang w:val="en-US"/>
              </w:rPr>
              <w:t xml:space="preserve">bytes </w:t>
            </w:r>
            <w:r w:rsidR="008277E1" w:rsidRPr="009E12D1">
              <w:rPr>
                <w:b/>
                <w:bCs/>
                <w:lang w:val="en-US"/>
              </w:rPr>
              <w:t>+</w:t>
            </w:r>
            <w:r w:rsidR="0048626A">
              <w:rPr>
                <w:b/>
                <w:bCs/>
                <w:lang w:val="en-US"/>
              </w:rPr>
              <w:t xml:space="preserve"> </w:t>
            </w:r>
            <w:r w:rsidR="008277E1" w:rsidRPr="009E12D1">
              <w:rPr>
                <w:b/>
                <w:bCs/>
                <w:lang w:val="en-US"/>
              </w:rPr>
              <w:t>10 bytes overhead</w:t>
            </w:r>
            <w:r w:rsidR="008277E1" w:rsidRPr="009E12D1">
              <w:rPr>
                <w:b/>
                <w:bCs/>
                <w:lang w:val="en-US"/>
              </w:rPr>
              <w:br/>
            </w:r>
            <w:r w:rsidR="00D83273">
              <w:rPr>
                <w:b/>
                <w:bCs/>
                <w:lang w:val="en-US"/>
              </w:rPr>
              <w:t xml:space="preserve">               </w:t>
            </w:r>
            <w:r w:rsidR="00F350A1">
              <w:rPr>
                <w:b/>
                <w:bCs/>
                <w:lang w:val="en-US"/>
              </w:rPr>
              <w:t xml:space="preserve"> </w:t>
            </w:r>
            <w:r w:rsidR="008277E1" w:rsidRPr="009E12D1">
              <w:rPr>
                <w:b/>
                <w:bCs/>
                <w:lang w:val="en-US"/>
              </w:rPr>
              <w:t xml:space="preserve">Downlink: </w:t>
            </w:r>
            <w:r w:rsidR="005902BE">
              <w:rPr>
                <w:b/>
                <w:bCs/>
                <w:lang w:val="en-US"/>
              </w:rPr>
              <w:t>2</w:t>
            </w:r>
            <w:r w:rsidR="0048626A">
              <w:rPr>
                <w:b/>
                <w:bCs/>
                <w:lang w:val="en-US"/>
              </w:rPr>
              <w:t>00 bytes</w:t>
            </w:r>
            <w:r w:rsidR="008277E1" w:rsidRPr="009E12D1">
              <w:rPr>
                <w:b/>
                <w:bCs/>
                <w:lang w:val="en-US"/>
              </w:rPr>
              <w:t xml:space="preserve"> control</w:t>
            </w:r>
            <w:r w:rsidR="00E60C76">
              <w:rPr>
                <w:b/>
                <w:bCs/>
                <w:lang w:val="en-US"/>
              </w:rPr>
              <w:t xml:space="preserve"> (including sync to BCCH)</w:t>
            </w:r>
          </w:p>
        </w:tc>
      </w:tr>
      <w:tr w:rsidR="004514AF" w:rsidRPr="009E12D1" w:rsidTr="00D83273">
        <w:trPr>
          <w:trHeight w:val="680"/>
        </w:trPr>
        <w:tc>
          <w:tcPr>
            <w:tcW w:w="2098" w:type="dxa"/>
            <w:shd w:val="clear" w:color="auto" w:fill="FFFFCC"/>
            <w:tcMar>
              <w:top w:w="6" w:type="dxa"/>
              <w:left w:w="113" w:type="dxa"/>
              <w:bottom w:w="0" w:type="dxa"/>
              <w:right w:w="57" w:type="dxa"/>
            </w:tcMar>
            <w:vAlign w:val="center"/>
            <w:hideMark/>
          </w:tcPr>
          <w:p w:rsidR="005B65FD" w:rsidRPr="009E12D1" w:rsidRDefault="003A63E4" w:rsidP="00297048">
            <w:pPr>
              <w:spacing w:before="120" w:after="0"/>
              <w:jc w:val="center"/>
              <w:rPr>
                <w:lang w:val="en-US"/>
              </w:rPr>
            </w:pPr>
            <w:r>
              <w:rPr>
                <w:b/>
                <w:bCs/>
                <w:lang w:val="en-US"/>
              </w:rPr>
              <w:t>Maximum coupling loss (MCL)</w:t>
            </w:r>
          </w:p>
        </w:tc>
        <w:tc>
          <w:tcPr>
            <w:tcW w:w="2126" w:type="dxa"/>
            <w:shd w:val="clear" w:color="auto" w:fill="FFFFCC"/>
            <w:tcMar>
              <w:top w:w="6" w:type="dxa"/>
              <w:left w:w="113" w:type="dxa"/>
              <w:bottom w:w="0" w:type="dxa"/>
              <w:right w:w="57" w:type="dxa"/>
            </w:tcMar>
            <w:vAlign w:val="center"/>
            <w:hideMark/>
          </w:tcPr>
          <w:p w:rsidR="005B65FD" w:rsidRPr="009E12D1" w:rsidRDefault="00371C12" w:rsidP="008277E1">
            <w:pPr>
              <w:spacing w:before="120" w:after="0"/>
              <w:jc w:val="center"/>
              <w:rPr>
                <w:lang w:val="en-US"/>
              </w:rPr>
            </w:pPr>
            <w:r w:rsidRPr="009E12D1">
              <w:rPr>
                <w:b/>
                <w:bCs/>
                <w:lang w:val="en-US"/>
              </w:rPr>
              <w:t>4 reports/hour</w:t>
            </w:r>
          </w:p>
        </w:tc>
        <w:tc>
          <w:tcPr>
            <w:tcW w:w="2126" w:type="dxa"/>
            <w:shd w:val="clear" w:color="auto" w:fill="FFFFCC"/>
            <w:tcMar>
              <w:top w:w="6" w:type="dxa"/>
              <w:left w:w="113" w:type="dxa"/>
              <w:bottom w:w="0" w:type="dxa"/>
              <w:right w:w="57" w:type="dxa"/>
            </w:tcMar>
            <w:vAlign w:val="center"/>
            <w:hideMark/>
          </w:tcPr>
          <w:p w:rsidR="005B65FD" w:rsidRPr="009E12D1" w:rsidRDefault="00371C12" w:rsidP="008277E1">
            <w:pPr>
              <w:spacing w:before="120" w:after="0"/>
              <w:jc w:val="center"/>
              <w:rPr>
                <w:lang w:val="en-US"/>
              </w:rPr>
            </w:pPr>
            <w:r w:rsidRPr="009E12D1">
              <w:rPr>
                <w:b/>
                <w:bCs/>
                <w:lang w:val="en-US"/>
              </w:rPr>
              <w:t>1 report/hour</w:t>
            </w:r>
          </w:p>
        </w:tc>
        <w:tc>
          <w:tcPr>
            <w:tcW w:w="2127" w:type="dxa"/>
            <w:shd w:val="clear" w:color="auto" w:fill="FFFFCC"/>
            <w:tcMar>
              <w:top w:w="6" w:type="dxa"/>
              <w:left w:w="113" w:type="dxa"/>
              <w:bottom w:w="0" w:type="dxa"/>
              <w:right w:w="57" w:type="dxa"/>
            </w:tcMar>
            <w:vAlign w:val="center"/>
            <w:hideMark/>
          </w:tcPr>
          <w:p w:rsidR="005B65FD" w:rsidRPr="009E12D1" w:rsidRDefault="00371C12" w:rsidP="008277E1">
            <w:pPr>
              <w:spacing w:before="120" w:after="0"/>
              <w:jc w:val="center"/>
              <w:rPr>
                <w:lang w:val="en-US"/>
              </w:rPr>
            </w:pPr>
            <w:r w:rsidRPr="009E12D1">
              <w:rPr>
                <w:b/>
                <w:bCs/>
                <w:lang w:val="en-US"/>
              </w:rPr>
              <w:t>1 report/6 hours</w:t>
            </w:r>
          </w:p>
        </w:tc>
      </w:tr>
      <w:tr w:rsidR="00371C12" w:rsidRPr="009E12D1" w:rsidTr="00D83273">
        <w:trPr>
          <w:trHeight w:val="413"/>
        </w:trPr>
        <w:tc>
          <w:tcPr>
            <w:tcW w:w="2098" w:type="dxa"/>
            <w:shd w:val="clear" w:color="auto" w:fill="auto"/>
            <w:tcMar>
              <w:top w:w="6" w:type="dxa"/>
              <w:left w:w="113" w:type="dxa"/>
              <w:bottom w:w="0" w:type="dxa"/>
              <w:right w:w="57" w:type="dxa"/>
            </w:tcMar>
            <w:vAlign w:val="center"/>
            <w:hideMark/>
          </w:tcPr>
          <w:p w:rsidR="005B65FD" w:rsidRPr="00441ACF" w:rsidRDefault="00432062" w:rsidP="00297048">
            <w:pPr>
              <w:spacing w:before="120" w:after="0"/>
              <w:jc w:val="center"/>
              <w:rPr>
                <w:b/>
                <w:lang w:val="en-US"/>
              </w:rPr>
            </w:pPr>
            <w:r>
              <w:rPr>
                <w:b/>
                <w:bCs/>
                <w:lang w:val="en-US"/>
              </w:rPr>
              <w:t>141</w:t>
            </w:r>
            <w:r w:rsidR="00371C12" w:rsidRPr="00441ACF">
              <w:rPr>
                <w:b/>
                <w:bCs/>
                <w:lang w:val="en-US"/>
              </w:rPr>
              <w:t xml:space="preserve"> dB</w:t>
            </w:r>
          </w:p>
        </w:tc>
        <w:tc>
          <w:tcPr>
            <w:tcW w:w="2126" w:type="dxa"/>
            <w:shd w:val="clear" w:color="auto" w:fill="auto"/>
            <w:tcMar>
              <w:top w:w="6" w:type="dxa"/>
              <w:left w:w="113" w:type="dxa"/>
              <w:bottom w:w="0" w:type="dxa"/>
              <w:right w:w="57" w:type="dxa"/>
            </w:tcMar>
            <w:vAlign w:val="center"/>
            <w:hideMark/>
          </w:tcPr>
          <w:p w:rsidR="005B65FD" w:rsidRPr="009E12D1" w:rsidRDefault="00371C12" w:rsidP="008277E1">
            <w:pPr>
              <w:spacing w:before="120" w:after="0"/>
              <w:jc w:val="center"/>
              <w:rPr>
                <w:lang w:val="en-US"/>
              </w:rPr>
            </w:pPr>
            <w:r w:rsidRPr="009E12D1">
              <w:rPr>
                <w:bCs/>
                <w:lang w:val="en-US"/>
              </w:rPr>
              <w:t>&gt; 10 years</w:t>
            </w:r>
          </w:p>
        </w:tc>
        <w:tc>
          <w:tcPr>
            <w:tcW w:w="2126" w:type="dxa"/>
            <w:shd w:val="clear" w:color="auto" w:fill="auto"/>
            <w:tcMar>
              <w:top w:w="6" w:type="dxa"/>
              <w:left w:w="113" w:type="dxa"/>
              <w:bottom w:w="0" w:type="dxa"/>
              <w:right w:w="57" w:type="dxa"/>
            </w:tcMar>
            <w:vAlign w:val="center"/>
            <w:hideMark/>
          </w:tcPr>
          <w:p w:rsidR="005B65FD" w:rsidRPr="009E12D1" w:rsidRDefault="00371C12" w:rsidP="008277E1">
            <w:pPr>
              <w:spacing w:before="120" w:after="0"/>
              <w:jc w:val="center"/>
              <w:rPr>
                <w:lang w:val="en-US"/>
              </w:rPr>
            </w:pPr>
            <w:r w:rsidRPr="009E12D1">
              <w:rPr>
                <w:bCs/>
                <w:lang w:val="en-US"/>
              </w:rPr>
              <w:t>&gt; 10 years</w:t>
            </w:r>
          </w:p>
        </w:tc>
        <w:tc>
          <w:tcPr>
            <w:tcW w:w="2127" w:type="dxa"/>
            <w:shd w:val="clear" w:color="auto" w:fill="auto"/>
            <w:tcMar>
              <w:top w:w="6" w:type="dxa"/>
              <w:left w:w="113" w:type="dxa"/>
              <w:bottom w:w="0" w:type="dxa"/>
              <w:right w:w="57" w:type="dxa"/>
            </w:tcMar>
            <w:vAlign w:val="center"/>
            <w:hideMark/>
          </w:tcPr>
          <w:p w:rsidR="005B65FD" w:rsidRPr="009E12D1" w:rsidRDefault="00371C12" w:rsidP="008277E1">
            <w:pPr>
              <w:spacing w:before="120" w:after="0"/>
              <w:jc w:val="center"/>
              <w:rPr>
                <w:lang w:val="en-US"/>
              </w:rPr>
            </w:pPr>
            <w:r w:rsidRPr="009E12D1">
              <w:rPr>
                <w:bCs/>
                <w:lang w:val="en-US"/>
              </w:rPr>
              <w:t>&gt; 10 years</w:t>
            </w:r>
          </w:p>
        </w:tc>
      </w:tr>
      <w:tr w:rsidR="00371C12" w:rsidRPr="009E12D1" w:rsidTr="00D83273">
        <w:trPr>
          <w:trHeight w:val="424"/>
        </w:trPr>
        <w:tc>
          <w:tcPr>
            <w:tcW w:w="2098" w:type="dxa"/>
            <w:shd w:val="clear" w:color="auto" w:fill="auto"/>
            <w:tcMar>
              <w:top w:w="6" w:type="dxa"/>
              <w:left w:w="113" w:type="dxa"/>
              <w:bottom w:w="0" w:type="dxa"/>
              <w:right w:w="57" w:type="dxa"/>
            </w:tcMar>
            <w:vAlign w:val="center"/>
            <w:hideMark/>
          </w:tcPr>
          <w:p w:rsidR="005B65FD" w:rsidRPr="00441ACF" w:rsidRDefault="00432062" w:rsidP="00297048">
            <w:pPr>
              <w:spacing w:before="120" w:after="0"/>
              <w:jc w:val="center"/>
              <w:rPr>
                <w:b/>
                <w:lang w:val="en-US"/>
              </w:rPr>
            </w:pPr>
            <w:r>
              <w:rPr>
                <w:b/>
                <w:bCs/>
                <w:lang w:val="en-US"/>
              </w:rPr>
              <w:t>151</w:t>
            </w:r>
            <w:r w:rsidR="00371C12" w:rsidRPr="00441ACF">
              <w:rPr>
                <w:b/>
                <w:bCs/>
                <w:lang w:val="en-US"/>
              </w:rPr>
              <w:t xml:space="preserve"> dB</w:t>
            </w:r>
          </w:p>
        </w:tc>
        <w:tc>
          <w:tcPr>
            <w:tcW w:w="2126" w:type="dxa"/>
            <w:shd w:val="clear" w:color="auto" w:fill="auto"/>
            <w:tcMar>
              <w:top w:w="6" w:type="dxa"/>
              <w:left w:w="113" w:type="dxa"/>
              <w:bottom w:w="0" w:type="dxa"/>
              <w:right w:w="57" w:type="dxa"/>
            </w:tcMar>
            <w:vAlign w:val="center"/>
            <w:hideMark/>
          </w:tcPr>
          <w:p w:rsidR="005B65FD" w:rsidRPr="009E12D1" w:rsidRDefault="007A3022" w:rsidP="008277E1">
            <w:pPr>
              <w:spacing w:before="120" w:after="0"/>
              <w:jc w:val="center"/>
              <w:rPr>
                <w:lang w:val="en-US"/>
              </w:rPr>
            </w:pPr>
            <w:r>
              <w:rPr>
                <w:bCs/>
                <w:lang w:val="en-US"/>
              </w:rPr>
              <w:t>3</w:t>
            </w:r>
            <w:r w:rsidR="00371C12" w:rsidRPr="009E12D1">
              <w:rPr>
                <w:bCs/>
                <w:lang w:val="en-US"/>
              </w:rPr>
              <w:t xml:space="preserve"> years</w:t>
            </w:r>
          </w:p>
        </w:tc>
        <w:tc>
          <w:tcPr>
            <w:tcW w:w="2126" w:type="dxa"/>
            <w:shd w:val="clear" w:color="auto" w:fill="auto"/>
            <w:tcMar>
              <w:top w:w="6" w:type="dxa"/>
              <w:left w:w="113" w:type="dxa"/>
              <w:bottom w:w="0" w:type="dxa"/>
              <w:right w:w="57" w:type="dxa"/>
            </w:tcMar>
            <w:vAlign w:val="center"/>
            <w:hideMark/>
          </w:tcPr>
          <w:p w:rsidR="005B65FD" w:rsidRPr="009E12D1" w:rsidRDefault="00D4291C" w:rsidP="008277E1">
            <w:pPr>
              <w:spacing w:before="120" w:after="0"/>
              <w:jc w:val="center"/>
              <w:rPr>
                <w:lang w:val="en-US"/>
              </w:rPr>
            </w:pPr>
            <w:r>
              <w:rPr>
                <w:bCs/>
                <w:lang w:val="en-US"/>
              </w:rPr>
              <w:t>&gt; 10</w:t>
            </w:r>
            <w:r w:rsidR="00371C12" w:rsidRPr="009E12D1">
              <w:rPr>
                <w:bCs/>
                <w:lang w:val="en-US"/>
              </w:rPr>
              <w:t xml:space="preserve"> years</w:t>
            </w:r>
          </w:p>
        </w:tc>
        <w:tc>
          <w:tcPr>
            <w:tcW w:w="2127" w:type="dxa"/>
            <w:shd w:val="clear" w:color="auto" w:fill="auto"/>
            <w:tcMar>
              <w:top w:w="6" w:type="dxa"/>
              <w:left w:w="113" w:type="dxa"/>
              <w:bottom w:w="0" w:type="dxa"/>
              <w:right w:w="57" w:type="dxa"/>
            </w:tcMar>
            <w:vAlign w:val="center"/>
            <w:hideMark/>
          </w:tcPr>
          <w:p w:rsidR="005B65FD" w:rsidRPr="009E12D1" w:rsidRDefault="00371C12" w:rsidP="008277E1">
            <w:pPr>
              <w:spacing w:before="120" w:after="0"/>
              <w:jc w:val="center"/>
              <w:rPr>
                <w:lang w:val="en-US"/>
              </w:rPr>
            </w:pPr>
            <w:r w:rsidRPr="009E12D1">
              <w:rPr>
                <w:bCs/>
                <w:lang w:val="en-US"/>
              </w:rPr>
              <w:t>&gt; 10 years</w:t>
            </w:r>
          </w:p>
        </w:tc>
      </w:tr>
      <w:tr w:rsidR="00371C12" w:rsidRPr="009E12D1" w:rsidTr="00297048">
        <w:trPr>
          <w:trHeight w:val="89"/>
        </w:trPr>
        <w:tc>
          <w:tcPr>
            <w:tcW w:w="2098" w:type="dxa"/>
            <w:shd w:val="clear" w:color="auto" w:fill="auto"/>
            <w:tcMar>
              <w:top w:w="6" w:type="dxa"/>
              <w:left w:w="113" w:type="dxa"/>
              <w:bottom w:w="0" w:type="dxa"/>
              <w:right w:w="57" w:type="dxa"/>
            </w:tcMar>
            <w:vAlign w:val="center"/>
            <w:hideMark/>
          </w:tcPr>
          <w:p w:rsidR="005B65FD" w:rsidRPr="00441ACF" w:rsidRDefault="00432062" w:rsidP="00297048">
            <w:pPr>
              <w:spacing w:before="120" w:after="0"/>
              <w:jc w:val="center"/>
              <w:rPr>
                <w:b/>
                <w:lang w:val="en-US"/>
              </w:rPr>
            </w:pPr>
            <w:r>
              <w:rPr>
                <w:b/>
                <w:bCs/>
                <w:lang w:val="en-US"/>
              </w:rPr>
              <w:t>161</w:t>
            </w:r>
            <w:r w:rsidR="00371C12" w:rsidRPr="00441ACF">
              <w:rPr>
                <w:b/>
                <w:bCs/>
                <w:lang w:val="en-US"/>
              </w:rPr>
              <w:t xml:space="preserve"> dB</w:t>
            </w:r>
          </w:p>
        </w:tc>
        <w:tc>
          <w:tcPr>
            <w:tcW w:w="2126" w:type="dxa"/>
            <w:shd w:val="clear" w:color="auto" w:fill="auto"/>
            <w:tcMar>
              <w:top w:w="6" w:type="dxa"/>
              <w:left w:w="113" w:type="dxa"/>
              <w:bottom w:w="0" w:type="dxa"/>
              <w:right w:w="57" w:type="dxa"/>
            </w:tcMar>
            <w:vAlign w:val="center"/>
            <w:hideMark/>
          </w:tcPr>
          <w:p w:rsidR="005B65FD" w:rsidRPr="009E12D1" w:rsidRDefault="007A3022" w:rsidP="008277E1">
            <w:pPr>
              <w:spacing w:before="120" w:after="0"/>
              <w:jc w:val="center"/>
              <w:rPr>
                <w:lang w:val="en-US"/>
              </w:rPr>
            </w:pPr>
            <w:r>
              <w:rPr>
                <w:bCs/>
                <w:lang w:val="en-US"/>
              </w:rPr>
              <w:t>0.</w:t>
            </w:r>
            <w:r w:rsidR="00D4291C">
              <w:rPr>
                <w:bCs/>
                <w:lang w:val="en-US"/>
              </w:rPr>
              <w:t>4</w:t>
            </w:r>
            <w:r w:rsidR="00371C12" w:rsidRPr="009E12D1">
              <w:rPr>
                <w:bCs/>
                <w:lang w:val="en-US"/>
              </w:rPr>
              <w:t xml:space="preserve"> years</w:t>
            </w:r>
          </w:p>
        </w:tc>
        <w:tc>
          <w:tcPr>
            <w:tcW w:w="2126" w:type="dxa"/>
            <w:shd w:val="clear" w:color="auto" w:fill="auto"/>
            <w:tcMar>
              <w:top w:w="6" w:type="dxa"/>
              <w:left w:w="113" w:type="dxa"/>
              <w:bottom w:w="0" w:type="dxa"/>
              <w:right w:w="57" w:type="dxa"/>
            </w:tcMar>
            <w:vAlign w:val="center"/>
            <w:hideMark/>
          </w:tcPr>
          <w:p w:rsidR="005B65FD" w:rsidRPr="009E12D1" w:rsidRDefault="007A3022" w:rsidP="008277E1">
            <w:pPr>
              <w:spacing w:before="120" w:after="0"/>
              <w:jc w:val="center"/>
              <w:rPr>
                <w:lang w:val="en-US"/>
              </w:rPr>
            </w:pPr>
            <w:r>
              <w:rPr>
                <w:bCs/>
                <w:lang w:val="en-US"/>
              </w:rPr>
              <w:t>1.</w:t>
            </w:r>
            <w:r w:rsidR="00D4291C">
              <w:rPr>
                <w:bCs/>
                <w:lang w:val="en-US"/>
              </w:rPr>
              <w:t>5</w:t>
            </w:r>
            <w:r w:rsidR="00371C12" w:rsidRPr="009E12D1">
              <w:rPr>
                <w:bCs/>
                <w:lang w:val="en-US"/>
              </w:rPr>
              <w:t xml:space="preserve"> years</w:t>
            </w:r>
          </w:p>
        </w:tc>
        <w:tc>
          <w:tcPr>
            <w:tcW w:w="2127" w:type="dxa"/>
            <w:shd w:val="clear" w:color="auto" w:fill="auto"/>
            <w:tcMar>
              <w:top w:w="6" w:type="dxa"/>
              <w:left w:w="113" w:type="dxa"/>
              <w:bottom w:w="0" w:type="dxa"/>
              <w:right w:w="57" w:type="dxa"/>
            </w:tcMar>
            <w:vAlign w:val="center"/>
            <w:hideMark/>
          </w:tcPr>
          <w:p w:rsidR="005B65FD" w:rsidRPr="009E12D1" w:rsidRDefault="00D4291C" w:rsidP="008277E1">
            <w:pPr>
              <w:keepNext/>
              <w:spacing w:before="120" w:after="0"/>
              <w:jc w:val="center"/>
              <w:rPr>
                <w:lang w:val="en-US"/>
              </w:rPr>
            </w:pPr>
            <w:r>
              <w:rPr>
                <w:bCs/>
                <w:lang w:val="en-US"/>
              </w:rPr>
              <w:t>8</w:t>
            </w:r>
            <w:r w:rsidR="00371C12" w:rsidRPr="009E12D1">
              <w:rPr>
                <w:bCs/>
                <w:lang w:val="en-US"/>
              </w:rPr>
              <w:t xml:space="preserve"> years</w:t>
            </w:r>
          </w:p>
        </w:tc>
      </w:tr>
    </w:tbl>
    <w:p w:rsidR="00BA4ECF" w:rsidRPr="009E12D1" w:rsidRDefault="000E617F" w:rsidP="000E617F">
      <w:pPr>
        <w:pStyle w:val="Caption"/>
        <w:spacing w:before="240"/>
        <w:ind w:left="431"/>
        <w:jc w:val="left"/>
        <w:rPr>
          <w:lang w:val="en-US"/>
        </w:rPr>
      </w:pPr>
      <w:bookmarkStart w:id="0" w:name="_Ref392762853"/>
      <w:r w:rsidRPr="009E12D1">
        <w:rPr>
          <w:lang w:val="en-US"/>
        </w:rPr>
        <w:t xml:space="preserve">Table </w:t>
      </w:r>
      <w:r w:rsidR="00C525F5" w:rsidRPr="009E12D1">
        <w:rPr>
          <w:lang w:val="en-US"/>
        </w:rPr>
        <w:fldChar w:fldCharType="begin"/>
      </w:r>
      <w:r w:rsidR="00C525F5" w:rsidRPr="009E12D1">
        <w:rPr>
          <w:lang w:val="en-US"/>
        </w:rPr>
        <w:instrText xml:space="preserve"> SEQ Table \* ARABIC </w:instrText>
      </w:r>
      <w:r w:rsidR="00C525F5" w:rsidRPr="009E12D1">
        <w:rPr>
          <w:lang w:val="en-US"/>
        </w:rPr>
        <w:fldChar w:fldCharType="separate"/>
      </w:r>
      <w:r w:rsidR="00215B6C">
        <w:rPr>
          <w:noProof/>
          <w:lang w:val="en-US"/>
        </w:rPr>
        <w:t>1</w:t>
      </w:r>
      <w:r w:rsidR="00C525F5" w:rsidRPr="009E12D1">
        <w:rPr>
          <w:lang w:val="en-US"/>
        </w:rPr>
        <w:fldChar w:fldCharType="end"/>
      </w:r>
      <w:bookmarkEnd w:id="0"/>
      <w:r w:rsidRPr="009E12D1">
        <w:rPr>
          <w:lang w:val="en-US"/>
        </w:rPr>
        <w:t>: Battery life analysis</w:t>
      </w:r>
    </w:p>
    <w:p w:rsidR="00450D15" w:rsidRPr="009E12D1" w:rsidRDefault="002A4736" w:rsidP="00450D15">
      <w:pPr>
        <w:rPr>
          <w:lang w:val="en-US"/>
        </w:rPr>
      </w:pPr>
      <w:r>
        <w:rPr>
          <w:lang w:val="en-US"/>
        </w:rPr>
        <w:t xml:space="preserve">The </w:t>
      </w:r>
      <w:r w:rsidR="00435AC4">
        <w:rPr>
          <w:lang w:val="en-US"/>
        </w:rPr>
        <w:t xml:space="preserve">current consumption </w:t>
      </w:r>
      <w:r w:rsidR="00450D15" w:rsidRPr="009E12D1">
        <w:rPr>
          <w:lang w:val="en-US"/>
        </w:rPr>
        <w:t xml:space="preserve">assumptions underlying this analysis are </w:t>
      </w:r>
      <w:r w:rsidR="00FD01A6" w:rsidRPr="009E12D1">
        <w:rPr>
          <w:lang w:val="en-US"/>
        </w:rPr>
        <w:t>summarized</w:t>
      </w:r>
      <w:r w:rsidR="00450D15" w:rsidRPr="009E12D1">
        <w:rPr>
          <w:lang w:val="en-US"/>
        </w:rPr>
        <w:t xml:space="preserve"> in </w:t>
      </w:r>
      <w:r w:rsidR="002C7848" w:rsidRPr="009E12D1">
        <w:rPr>
          <w:lang w:val="en-US"/>
        </w:rPr>
        <w:fldChar w:fldCharType="begin"/>
      </w:r>
      <w:r w:rsidR="002C7848" w:rsidRPr="009E12D1">
        <w:rPr>
          <w:lang w:val="en-US"/>
        </w:rPr>
        <w:instrText xml:space="preserve"> REF _Ref392762898 \h </w:instrText>
      </w:r>
      <w:r w:rsidR="002C7848" w:rsidRPr="009E12D1">
        <w:rPr>
          <w:lang w:val="en-US"/>
        </w:rPr>
      </w:r>
      <w:r w:rsidR="002C7848" w:rsidRPr="009E12D1">
        <w:rPr>
          <w:lang w:val="en-US"/>
        </w:rPr>
        <w:fldChar w:fldCharType="separate"/>
      </w:r>
      <w:r w:rsidR="00215B6C" w:rsidRPr="009E12D1">
        <w:rPr>
          <w:lang w:val="en-US"/>
        </w:rPr>
        <w:t xml:space="preserve">Table </w:t>
      </w:r>
      <w:r w:rsidR="00215B6C">
        <w:rPr>
          <w:noProof/>
          <w:lang w:val="en-US"/>
        </w:rPr>
        <w:t>2</w:t>
      </w:r>
      <w:r w:rsidR="002C7848" w:rsidRPr="009E12D1">
        <w:rPr>
          <w:lang w:val="en-US"/>
        </w:rPr>
        <w:fldChar w:fldCharType="end"/>
      </w:r>
      <w:r w:rsidR="002C7848" w:rsidRPr="009E12D1">
        <w:rPr>
          <w:lang w:val="en-US"/>
        </w:rPr>
        <w:t>.</w:t>
      </w:r>
      <w:r w:rsidR="00DA3EFD">
        <w:rPr>
          <w:lang w:val="en-US"/>
        </w:rPr>
        <w:t xml:space="preserve"> </w:t>
      </w:r>
      <w:r w:rsidR="00435AC4">
        <w:rPr>
          <w:lang w:val="en-US"/>
        </w:rPr>
        <w:t xml:space="preserve">These values assume that </w:t>
      </w:r>
      <w:r w:rsidR="00DA3EFD">
        <w:rPr>
          <w:lang w:val="en-US"/>
        </w:rPr>
        <w:t xml:space="preserve">GMSK modulation is </w:t>
      </w:r>
      <w:r w:rsidR="00435AC4">
        <w:rPr>
          <w:lang w:val="en-US"/>
        </w:rPr>
        <w:t>used</w:t>
      </w:r>
      <w:r w:rsidR="009205EE">
        <w:rPr>
          <w:lang w:val="en-US"/>
        </w:rPr>
        <w:t xml:space="preserve"> </w:t>
      </w:r>
      <w:r w:rsidR="00435AC4">
        <w:rPr>
          <w:lang w:val="en-US"/>
        </w:rPr>
        <w:t>on</w:t>
      </w:r>
      <w:r w:rsidR="00DA3EFD">
        <w:rPr>
          <w:lang w:val="en-US"/>
        </w:rPr>
        <w:t xml:space="preserve"> the uplink.</w:t>
      </w:r>
    </w:p>
    <w:tbl>
      <w:tblPr>
        <w:tblW w:w="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289"/>
        <w:gridCol w:w="1377"/>
        <w:gridCol w:w="1355"/>
        <w:gridCol w:w="1420"/>
      </w:tblGrid>
      <w:tr w:rsidR="00371C12" w:rsidRPr="009E12D1" w:rsidTr="008E181B">
        <w:trPr>
          <w:trHeight w:val="311"/>
        </w:trPr>
        <w:tc>
          <w:tcPr>
            <w:tcW w:w="5441" w:type="dxa"/>
            <w:gridSpan w:val="4"/>
            <w:shd w:val="clear" w:color="auto" w:fill="FFFFCC"/>
            <w:tcMar>
              <w:top w:w="15" w:type="dxa"/>
              <w:left w:w="57" w:type="dxa"/>
              <w:bottom w:w="0" w:type="dxa"/>
              <w:right w:w="57" w:type="dxa"/>
            </w:tcMar>
            <w:vAlign w:val="center"/>
            <w:hideMark/>
          </w:tcPr>
          <w:p w:rsidR="005B65FD" w:rsidRPr="009E12D1" w:rsidRDefault="00371C12" w:rsidP="0028287C">
            <w:pPr>
              <w:spacing w:before="120" w:after="0"/>
              <w:rPr>
                <w:lang w:val="en-US"/>
              </w:rPr>
            </w:pPr>
            <w:r w:rsidRPr="009E12D1">
              <w:rPr>
                <w:b/>
                <w:bCs/>
                <w:lang w:val="en-US"/>
              </w:rPr>
              <w:t>Assumptions</w:t>
            </w:r>
          </w:p>
        </w:tc>
      </w:tr>
      <w:tr w:rsidR="00371C12" w:rsidRPr="009E12D1" w:rsidTr="008E181B">
        <w:trPr>
          <w:trHeight w:val="569"/>
        </w:trPr>
        <w:tc>
          <w:tcPr>
            <w:tcW w:w="1289" w:type="dxa"/>
            <w:shd w:val="clear" w:color="auto" w:fill="FFFFCC"/>
            <w:tcMar>
              <w:top w:w="15" w:type="dxa"/>
              <w:left w:w="57" w:type="dxa"/>
              <w:bottom w:w="0" w:type="dxa"/>
              <w:right w:w="57" w:type="dxa"/>
            </w:tcMar>
            <w:vAlign w:val="center"/>
            <w:hideMark/>
          </w:tcPr>
          <w:p w:rsidR="005B65FD" w:rsidRPr="009E12D1" w:rsidRDefault="00371C12" w:rsidP="00BE5E98">
            <w:pPr>
              <w:spacing w:before="120" w:after="0"/>
              <w:jc w:val="center"/>
              <w:rPr>
                <w:lang w:val="en-US"/>
              </w:rPr>
            </w:pPr>
            <w:r w:rsidRPr="009E12D1">
              <w:rPr>
                <w:b/>
                <w:bCs/>
                <w:lang w:val="en-US"/>
              </w:rPr>
              <w:t>Voltage (V)</w:t>
            </w:r>
          </w:p>
        </w:tc>
        <w:tc>
          <w:tcPr>
            <w:tcW w:w="1377" w:type="dxa"/>
            <w:shd w:val="clear" w:color="auto" w:fill="FFFFCC"/>
            <w:tcMar>
              <w:top w:w="15" w:type="dxa"/>
              <w:left w:w="57" w:type="dxa"/>
              <w:bottom w:w="0" w:type="dxa"/>
              <w:right w:w="57" w:type="dxa"/>
            </w:tcMar>
            <w:vAlign w:val="center"/>
            <w:hideMark/>
          </w:tcPr>
          <w:p w:rsidR="005B65FD" w:rsidRPr="009E12D1" w:rsidRDefault="00E51E83" w:rsidP="00E51E83">
            <w:pPr>
              <w:spacing w:before="120" w:after="0"/>
              <w:jc w:val="center"/>
              <w:rPr>
                <w:lang w:val="en-US"/>
              </w:rPr>
            </w:pPr>
            <w:r>
              <w:rPr>
                <w:b/>
                <w:bCs/>
                <w:lang w:val="en-US"/>
              </w:rPr>
              <w:t>Tx (</w:t>
            </w:r>
            <w:r w:rsidR="00371C12" w:rsidRPr="009E12D1">
              <w:rPr>
                <w:b/>
                <w:bCs/>
                <w:lang w:val="en-US"/>
              </w:rPr>
              <w:t>23</w:t>
            </w:r>
            <w:r>
              <w:rPr>
                <w:b/>
                <w:bCs/>
                <w:lang w:val="en-US"/>
              </w:rPr>
              <w:t xml:space="preserve"> </w:t>
            </w:r>
            <w:r w:rsidR="00371C12" w:rsidRPr="009E12D1">
              <w:rPr>
                <w:b/>
                <w:bCs/>
                <w:lang w:val="en-US"/>
              </w:rPr>
              <w:t>dBm</w:t>
            </w:r>
            <w:r>
              <w:rPr>
                <w:b/>
                <w:bCs/>
                <w:lang w:val="en-US"/>
              </w:rPr>
              <w:t>)</w:t>
            </w:r>
            <w:r>
              <w:rPr>
                <w:b/>
                <w:bCs/>
                <w:lang w:val="en-US"/>
              </w:rPr>
              <w:br/>
            </w:r>
            <w:r w:rsidR="00371C12" w:rsidRPr="009E12D1">
              <w:rPr>
                <w:b/>
                <w:bCs/>
                <w:lang w:val="en-US"/>
              </w:rPr>
              <w:t>(mA)</w:t>
            </w:r>
          </w:p>
        </w:tc>
        <w:tc>
          <w:tcPr>
            <w:tcW w:w="1355" w:type="dxa"/>
            <w:shd w:val="clear" w:color="auto" w:fill="FFFFCC"/>
            <w:tcMar>
              <w:top w:w="15" w:type="dxa"/>
              <w:left w:w="57" w:type="dxa"/>
              <w:bottom w:w="0" w:type="dxa"/>
              <w:right w:w="57" w:type="dxa"/>
            </w:tcMar>
            <w:vAlign w:val="center"/>
            <w:hideMark/>
          </w:tcPr>
          <w:p w:rsidR="005B65FD" w:rsidRPr="009E12D1" w:rsidRDefault="00371C12" w:rsidP="00BE5E98">
            <w:pPr>
              <w:spacing w:before="120" w:after="0"/>
              <w:jc w:val="center"/>
              <w:rPr>
                <w:lang w:val="en-US"/>
              </w:rPr>
            </w:pPr>
            <w:r w:rsidRPr="009E12D1">
              <w:rPr>
                <w:b/>
                <w:bCs/>
                <w:lang w:val="en-US"/>
              </w:rPr>
              <w:t>Rx</w:t>
            </w:r>
            <w:r w:rsidRPr="009E12D1">
              <w:rPr>
                <w:b/>
                <w:bCs/>
                <w:lang w:val="en-US"/>
              </w:rPr>
              <w:br/>
              <w:t>(mA)</w:t>
            </w:r>
          </w:p>
        </w:tc>
        <w:tc>
          <w:tcPr>
            <w:tcW w:w="1420" w:type="dxa"/>
            <w:shd w:val="clear" w:color="auto" w:fill="FFFFCC"/>
            <w:tcMar>
              <w:top w:w="15" w:type="dxa"/>
              <w:left w:w="57" w:type="dxa"/>
              <w:bottom w:w="0" w:type="dxa"/>
              <w:right w:w="57" w:type="dxa"/>
            </w:tcMar>
            <w:vAlign w:val="center"/>
            <w:hideMark/>
          </w:tcPr>
          <w:p w:rsidR="005B65FD" w:rsidRPr="009E12D1" w:rsidRDefault="00371C12" w:rsidP="00BE5E98">
            <w:pPr>
              <w:spacing w:before="120" w:after="0"/>
              <w:jc w:val="center"/>
              <w:rPr>
                <w:lang w:val="en-US"/>
              </w:rPr>
            </w:pPr>
            <w:r w:rsidRPr="009E12D1">
              <w:rPr>
                <w:b/>
                <w:bCs/>
                <w:lang w:val="en-US"/>
              </w:rPr>
              <w:t>Idle/sleep</w:t>
            </w:r>
            <w:r w:rsidRPr="009E12D1">
              <w:rPr>
                <w:b/>
                <w:bCs/>
                <w:lang w:val="en-US"/>
              </w:rPr>
              <w:br/>
              <w:t>(mA)</w:t>
            </w:r>
          </w:p>
        </w:tc>
      </w:tr>
      <w:tr w:rsidR="00371C12" w:rsidRPr="009E12D1" w:rsidTr="008E181B">
        <w:trPr>
          <w:trHeight w:val="345"/>
        </w:trPr>
        <w:tc>
          <w:tcPr>
            <w:tcW w:w="1289" w:type="dxa"/>
            <w:shd w:val="clear" w:color="auto" w:fill="auto"/>
            <w:tcMar>
              <w:top w:w="15" w:type="dxa"/>
              <w:left w:w="57" w:type="dxa"/>
              <w:bottom w:w="0" w:type="dxa"/>
              <w:right w:w="57" w:type="dxa"/>
            </w:tcMar>
            <w:vAlign w:val="center"/>
            <w:hideMark/>
          </w:tcPr>
          <w:p w:rsidR="005B65FD" w:rsidRPr="009E12D1" w:rsidRDefault="005902BE" w:rsidP="00BE5E98">
            <w:pPr>
              <w:spacing w:before="120" w:after="0"/>
              <w:jc w:val="center"/>
              <w:rPr>
                <w:lang w:val="en-US"/>
              </w:rPr>
            </w:pPr>
            <w:r>
              <w:rPr>
                <w:b/>
                <w:bCs/>
                <w:lang w:val="en-US"/>
              </w:rPr>
              <w:t>3.0</w:t>
            </w:r>
          </w:p>
        </w:tc>
        <w:tc>
          <w:tcPr>
            <w:tcW w:w="1377" w:type="dxa"/>
            <w:shd w:val="clear" w:color="auto" w:fill="auto"/>
            <w:tcMar>
              <w:top w:w="15" w:type="dxa"/>
              <w:left w:w="57" w:type="dxa"/>
              <w:bottom w:w="0" w:type="dxa"/>
              <w:right w:w="57" w:type="dxa"/>
            </w:tcMar>
            <w:vAlign w:val="center"/>
            <w:hideMark/>
          </w:tcPr>
          <w:p w:rsidR="005B65FD" w:rsidRPr="009E12D1" w:rsidRDefault="005902BE" w:rsidP="00BE5E98">
            <w:pPr>
              <w:spacing w:before="120" w:after="0"/>
              <w:jc w:val="center"/>
              <w:rPr>
                <w:lang w:val="en-US"/>
              </w:rPr>
            </w:pPr>
            <w:r>
              <w:rPr>
                <w:b/>
                <w:bCs/>
                <w:lang w:val="en-US"/>
              </w:rPr>
              <w:t>20</w:t>
            </w:r>
            <w:r w:rsidR="00371C12" w:rsidRPr="009E12D1">
              <w:rPr>
                <w:b/>
                <w:bCs/>
                <w:lang w:val="en-US"/>
              </w:rPr>
              <w:t>0</w:t>
            </w:r>
          </w:p>
        </w:tc>
        <w:tc>
          <w:tcPr>
            <w:tcW w:w="1355" w:type="dxa"/>
            <w:shd w:val="clear" w:color="auto" w:fill="auto"/>
            <w:tcMar>
              <w:top w:w="15" w:type="dxa"/>
              <w:left w:w="57" w:type="dxa"/>
              <w:bottom w:w="0" w:type="dxa"/>
              <w:right w:w="57" w:type="dxa"/>
            </w:tcMar>
            <w:vAlign w:val="center"/>
            <w:hideMark/>
          </w:tcPr>
          <w:p w:rsidR="005B65FD" w:rsidRPr="009E12D1" w:rsidRDefault="000A078E" w:rsidP="00BE5E98">
            <w:pPr>
              <w:spacing w:before="120" w:after="0"/>
              <w:jc w:val="center"/>
              <w:rPr>
                <w:lang w:val="en-US"/>
              </w:rPr>
            </w:pPr>
            <w:r>
              <w:rPr>
                <w:b/>
                <w:bCs/>
                <w:lang w:val="en-US"/>
              </w:rPr>
              <w:t>4</w:t>
            </w:r>
            <w:r w:rsidR="00371C12" w:rsidRPr="009E12D1">
              <w:rPr>
                <w:b/>
                <w:bCs/>
                <w:lang w:val="en-US"/>
              </w:rPr>
              <w:t>0</w:t>
            </w:r>
          </w:p>
        </w:tc>
        <w:tc>
          <w:tcPr>
            <w:tcW w:w="1420" w:type="dxa"/>
            <w:shd w:val="clear" w:color="auto" w:fill="auto"/>
            <w:tcMar>
              <w:top w:w="15" w:type="dxa"/>
              <w:left w:w="57" w:type="dxa"/>
              <w:bottom w:w="0" w:type="dxa"/>
              <w:right w:w="57" w:type="dxa"/>
            </w:tcMar>
            <w:vAlign w:val="center"/>
            <w:hideMark/>
          </w:tcPr>
          <w:p w:rsidR="005B65FD" w:rsidRPr="009E12D1" w:rsidRDefault="00371C12" w:rsidP="00BE5E98">
            <w:pPr>
              <w:keepNext/>
              <w:spacing w:before="120" w:after="0"/>
              <w:jc w:val="center"/>
              <w:rPr>
                <w:lang w:val="en-US"/>
              </w:rPr>
            </w:pPr>
            <w:r w:rsidRPr="009E12D1">
              <w:rPr>
                <w:b/>
                <w:bCs/>
                <w:lang w:val="en-US"/>
              </w:rPr>
              <w:t>0.005</w:t>
            </w:r>
          </w:p>
        </w:tc>
      </w:tr>
    </w:tbl>
    <w:p w:rsidR="00371C12" w:rsidRPr="009E12D1" w:rsidRDefault="000E617F" w:rsidP="000E617F">
      <w:pPr>
        <w:pStyle w:val="Caption"/>
        <w:spacing w:before="240"/>
        <w:ind w:left="431"/>
        <w:jc w:val="left"/>
        <w:rPr>
          <w:lang w:val="en-US"/>
        </w:rPr>
      </w:pPr>
      <w:bookmarkStart w:id="1" w:name="_Ref392762898"/>
      <w:r w:rsidRPr="009E12D1">
        <w:rPr>
          <w:lang w:val="en-US"/>
        </w:rPr>
        <w:t xml:space="preserve">Table </w:t>
      </w:r>
      <w:r w:rsidR="00C525F5" w:rsidRPr="009E12D1">
        <w:rPr>
          <w:lang w:val="en-US"/>
        </w:rPr>
        <w:fldChar w:fldCharType="begin"/>
      </w:r>
      <w:r w:rsidR="00C525F5" w:rsidRPr="009E12D1">
        <w:rPr>
          <w:lang w:val="en-US"/>
        </w:rPr>
        <w:instrText xml:space="preserve"> SEQ Table \* ARABIC </w:instrText>
      </w:r>
      <w:r w:rsidR="00C525F5" w:rsidRPr="009E12D1">
        <w:rPr>
          <w:lang w:val="en-US"/>
        </w:rPr>
        <w:fldChar w:fldCharType="separate"/>
      </w:r>
      <w:r w:rsidR="00215B6C">
        <w:rPr>
          <w:noProof/>
          <w:lang w:val="en-US"/>
        </w:rPr>
        <w:t>2</w:t>
      </w:r>
      <w:r w:rsidR="00C525F5" w:rsidRPr="009E12D1">
        <w:rPr>
          <w:lang w:val="en-US"/>
        </w:rPr>
        <w:fldChar w:fldCharType="end"/>
      </w:r>
      <w:bookmarkEnd w:id="1"/>
      <w:r w:rsidRPr="009E12D1">
        <w:rPr>
          <w:lang w:val="en-US"/>
        </w:rPr>
        <w:t>: Battery life assumptions</w:t>
      </w:r>
    </w:p>
    <w:p w:rsidR="00371C12" w:rsidRPr="009E12D1" w:rsidRDefault="003B4FC3" w:rsidP="00BA4ECF">
      <w:pPr>
        <w:rPr>
          <w:lang w:val="en-US"/>
        </w:rPr>
      </w:pPr>
      <w:r>
        <w:rPr>
          <w:lang w:val="en-US"/>
        </w:rPr>
        <w:lastRenderedPageBreak/>
        <w:t>K</w:t>
      </w:r>
      <w:r w:rsidR="002C7848" w:rsidRPr="009E12D1">
        <w:rPr>
          <w:lang w:val="en-US"/>
        </w:rPr>
        <w:t xml:space="preserve">ey points </w:t>
      </w:r>
      <w:r w:rsidR="00F810E6">
        <w:rPr>
          <w:lang w:val="en-US"/>
        </w:rPr>
        <w:t>regarding</w:t>
      </w:r>
      <w:r w:rsidR="002C7848" w:rsidRPr="009E12D1">
        <w:rPr>
          <w:lang w:val="en-US"/>
        </w:rPr>
        <w:t xml:space="preserve"> this analysis are as follows:</w:t>
      </w:r>
    </w:p>
    <w:p w:rsidR="00BE5E98" w:rsidRPr="009E12D1" w:rsidRDefault="00BE5E98" w:rsidP="00BE5E98">
      <w:pPr>
        <w:pStyle w:val="ListParagraph"/>
        <w:numPr>
          <w:ilvl w:val="0"/>
          <w:numId w:val="27"/>
        </w:numPr>
        <w:rPr>
          <w:lang w:val="en-US"/>
        </w:rPr>
      </w:pPr>
      <w:r w:rsidRPr="009E12D1">
        <w:rPr>
          <w:lang w:val="en-US"/>
        </w:rPr>
        <w:t>A 5 Wh battery capacity has been assumed, and battery leakage has not been included since this depends on battery technology.</w:t>
      </w:r>
    </w:p>
    <w:p w:rsidR="00BE5E98" w:rsidRPr="009E12D1" w:rsidRDefault="00BE5E98" w:rsidP="00BE5E98">
      <w:pPr>
        <w:pStyle w:val="ListParagraph"/>
        <w:numPr>
          <w:ilvl w:val="0"/>
          <w:numId w:val="27"/>
        </w:numPr>
        <w:rPr>
          <w:lang w:val="en-US"/>
        </w:rPr>
      </w:pPr>
      <w:r w:rsidRPr="009E12D1">
        <w:rPr>
          <w:lang w:val="en-US"/>
        </w:rPr>
        <w:t>A fairly conservative UE power amplifier efficiency of</w:t>
      </w:r>
      <w:r w:rsidR="0055408C">
        <w:rPr>
          <w:lang w:val="en-US"/>
        </w:rPr>
        <w:t xml:space="preserve"> </w:t>
      </w:r>
      <w:r w:rsidRPr="009E12D1">
        <w:rPr>
          <w:lang w:val="en-US"/>
        </w:rPr>
        <w:t>40% has been assumed (for GMSK mod</w:t>
      </w:r>
      <w:r w:rsidR="002524F2">
        <w:rPr>
          <w:lang w:val="en-US"/>
        </w:rPr>
        <w:t>ulation), which translate</w:t>
      </w:r>
      <w:r w:rsidR="00B63D24">
        <w:rPr>
          <w:lang w:val="en-US"/>
        </w:rPr>
        <w:t>s to 33</w:t>
      </w:r>
      <w:r w:rsidRPr="009E12D1">
        <w:rPr>
          <w:lang w:val="en-US"/>
        </w:rPr>
        <w:t>% overall transmitter efficiency</w:t>
      </w:r>
      <w:r w:rsidR="00D656E4">
        <w:rPr>
          <w:lang w:val="en-US"/>
        </w:rPr>
        <w:t xml:space="preserve"> at +23 dBm</w:t>
      </w:r>
      <w:r w:rsidR="00D13308">
        <w:rPr>
          <w:lang w:val="en-US"/>
        </w:rPr>
        <w:t xml:space="preserve"> due to the contribution of other circuitry</w:t>
      </w:r>
      <w:r w:rsidRPr="009E12D1">
        <w:rPr>
          <w:lang w:val="en-US"/>
        </w:rPr>
        <w:t xml:space="preserve">. </w:t>
      </w:r>
    </w:p>
    <w:p w:rsidR="002C7848" w:rsidRDefault="00BE5E98" w:rsidP="00BE5E98">
      <w:pPr>
        <w:pStyle w:val="ListParagraph"/>
        <w:numPr>
          <w:ilvl w:val="0"/>
          <w:numId w:val="27"/>
        </w:numPr>
        <w:rPr>
          <w:lang w:val="en-US"/>
        </w:rPr>
      </w:pPr>
      <w:r w:rsidRPr="009E12D1">
        <w:rPr>
          <w:lang w:val="en-US"/>
        </w:rPr>
        <w:t>Each “rep</w:t>
      </w:r>
      <w:r w:rsidR="007E212E">
        <w:rPr>
          <w:lang w:val="en-US"/>
        </w:rPr>
        <w:t>ort” is modelled as a total of 2</w:t>
      </w:r>
      <w:r w:rsidRPr="009E12D1">
        <w:rPr>
          <w:lang w:val="en-US"/>
        </w:rPr>
        <w:t>00 bytes d</w:t>
      </w:r>
      <w:r w:rsidR="005F20BC">
        <w:rPr>
          <w:lang w:val="en-US"/>
        </w:rPr>
        <w:t xml:space="preserve">ownlink </w:t>
      </w:r>
      <w:r w:rsidR="005A4B04">
        <w:rPr>
          <w:lang w:val="en-US"/>
        </w:rPr>
        <w:t>(</w:t>
      </w:r>
      <w:r w:rsidR="0048626A">
        <w:rPr>
          <w:lang w:val="en-US"/>
        </w:rPr>
        <w:t xml:space="preserve">to account for </w:t>
      </w:r>
      <w:r w:rsidR="005A4B04">
        <w:rPr>
          <w:lang w:val="en-US"/>
        </w:rPr>
        <w:t xml:space="preserve">downlink </w:t>
      </w:r>
      <w:r w:rsidR="007E212E">
        <w:rPr>
          <w:lang w:val="en-US"/>
        </w:rPr>
        <w:t xml:space="preserve">BCCH reception and </w:t>
      </w:r>
      <w:r w:rsidR="0048626A">
        <w:rPr>
          <w:lang w:val="en-US"/>
        </w:rPr>
        <w:t>control traffic</w:t>
      </w:r>
      <w:r w:rsidR="00A40DA0">
        <w:rPr>
          <w:lang w:val="en-US"/>
        </w:rPr>
        <w:t xml:space="preserve">, </w:t>
      </w:r>
      <w:r w:rsidR="00D36BCE">
        <w:rPr>
          <w:lang w:val="en-US"/>
        </w:rPr>
        <w:t>plus</w:t>
      </w:r>
      <w:r w:rsidR="00A40DA0">
        <w:rPr>
          <w:lang w:val="en-US"/>
        </w:rPr>
        <w:t xml:space="preserve"> an acknowledgement</w:t>
      </w:r>
      <w:r w:rsidR="005A4B04">
        <w:rPr>
          <w:lang w:val="en-US"/>
        </w:rPr>
        <w:t>)</w:t>
      </w:r>
      <w:r w:rsidRPr="009E12D1">
        <w:rPr>
          <w:lang w:val="en-US"/>
        </w:rPr>
        <w:t xml:space="preserve"> and 30 bytes uplink</w:t>
      </w:r>
      <w:r w:rsidR="0048626A">
        <w:rPr>
          <w:lang w:val="en-US"/>
        </w:rPr>
        <w:t xml:space="preserve"> (20 bytes of user data plus 10 bytes of protocol overheads such as headers and CRC)</w:t>
      </w:r>
      <w:r w:rsidRPr="009E12D1">
        <w:rPr>
          <w:lang w:val="en-US"/>
        </w:rPr>
        <w:t>. So this assumes an efficient MAC and higher layers which do not impose high pe</w:t>
      </w:r>
      <w:r w:rsidR="008B5EBE">
        <w:rPr>
          <w:lang w:val="en-US"/>
        </w:rPr>
        <w:t>r-packet overheads and do not</w:t>
      </w:r>
      <w:r w:rsidRPr="009E12D1">
        <w:rPr>
          <w:lang w:val="en-US"/>
        </w:rPr>
        <w:t xml:space="preserve"> </w:t>
      </w:r>
      <w:r w:rsidR="004E351D" w:rsidRPr="009E12D1">
        <w:rPr>
          <w:lang w:val="en-US"/>
        </w:rPr>
        <w:t>require multiple packets to be exchanged</w:t>
      </w:r>
      <w:r w:rsidRPr="009E12D1">
        <w:rPr>
          <w:lang w:val="en-US"/>
        </w:rPr>
        <w:t xml:space="preserve"> to complete a transaction.</w:t>
      </w:r>
    </w:p>
    <w:p w:rsidR="00957373" w:rsidRPr="009E12D1" w:rsidRDefault="00957373" w:rsidP="00BE5E98">
      <w:pPr>
        <w:pStyle w:val="ListParagraph"/>
        <w:numPr>
          <w:ilvl w:val="0"/>
          <w:numId w:val="27"/>
        </w:numPr>
        <w:rPr>
          <w:lang w:val="en-US"/>
        </w:rPr>
      </w:pPr>
      <w:r>
        <w:rPr>
          <w:lang w:val="en-US"/>
        </w:rPr>
        <w:t>The modelling of loss of timing accuracy over long sleep periods is limited in this analysis</w:t>
      </w:r>
      <w:r w:rsidR="0030062C">
        <w:rPr>
          <w:lang w:val="en-US"/>
        </w:rPr>
        <w:t>. However, some</w:t>
      </w:r>
      <w:r>
        <w:rPr>
          <w:lang w:val="en-US"/>
        </w:rPr>
        <w:t xml:space="preserve"> allowance is made for </w:t>
      </w:r>
      <w:r w:rsidR="00867F73">
        <w:rPr>
          <w:lang w:val="en-US"/>
        </w:rPr>
        <w:t>re-</w:t>
      </w:r>
      <w:r>
        <w:rPr>
          <w:lang w:val="en-US"/>
        </w:rPr>
        <w:t xml:space="preserve">synchronizing to the </w:t>
      </w:r>
      <w:r w:rsidR="00390F40">
        <w:rPr>
          <w:lang w:val="en-US"/>
        </w:rPr>
        <w:t xml:space="preserve">downlink </w:t>
      </w:r>
      <w:r>
        <w:rPr>
          <w:lang w:val="en-US"/>
        </w:rPr>
        <w:t>BCCH channel to recover frame timing</w:t>
      </w:r>
      <w:r w:rsidR="007568FA">
        <w:rPr>
          <w:lang w:val="en-US"/>
        </w:rPr>
        <w:t>, which</w:t>
      </w:r>
      <w:r w:rsidR="00967EEE">
        <w:rPr>
          <w:lang w:val="en-US"/>
        </w:rPr>
        <w:t xml:space="preserve"> may be necessary depending on the accuracy of the UE frequency reference when in sleep mode</w:t>
      </w:r>
      <w:r>
        <w:rPr>
          <w:lang w:val="en-US"/>
        </w:rPr>
        <w:t>.</w:t>
      </w:r>
    </w:p>
    <w:p w:rsidR="0086426D" w:rsidRPr="009E12D1" w:rsidRDefault="0086426D" w:rsidP="0086426D">
      <w:pPr>
        <w:rPr>
          <w:lang w:val="en-US"/>
        </w:rPr>
      </w:pPr>
      <w:r w:rsidRPr="009E12D1">
        <w:rPr>
          <w:lang w:val="en-US"/>
        </w:rPr>
        <w:t>Some preliminary conclusions are as follows:</w:t>
      </w:r>
    </w:p>
    <w:p w:rsidR="0086426D" w:rsidRPr="009E12D1" w:rsidRDefault="0086426D" w:rsidP="0086426D">
      <w:pPr>
        <w:pStyle w:val="ListParagraph"/>
        <w:numPr>
          <w:ilvl w:val="0"/>
          <w:numId w:val="27"/>
        </w:numPr>
        <w:rPr>
          <w:lang w:val="en-US"/>
        </w:rPr>
      </w:pPr>
      <w:r w:rsidRPr="009E12D1">
        <w:rPr>
          <w:lang w:val="en-US"/>
        </w:rPr>
        <w:t>As expected, the achievable battery life is a</w:t>
      </w:r>
      <w:r w:rsidR="004B7482">
        <w:rPr>
          <w:lang w:val="en-US"/>
        </w:rPr>
        <w:t xml:space="preserve"> strong function of </w:t>
      </w:r>
      <w:r w:rsidRPr="009E12D1">
        <w:rPr>
          <w:lang w:val="en-US"/>
        </w:rPr>
        <w:t>coverage enhancement and reporting interval.</w:t>
      </w:r>
    </w:p>
    <w:p w:rsidR="0086426D" w:rsidRPr="009E12D1" w:rsidRDefault="0086426D" w:rsidP="0086426D">
      <w:pPr>
        <w:pStyle w:val="ListParagraph"/>
        <w:numPr>
          <w:ilvl w:val="0"/>
          <w:numId w:val="27"/>
        </w:numPr>
        <w:rPr>
          <w:lang w:val="en-US"/>
        </w:rPr>
      </w:pPr>
      <w:r w:rsidRPr="009E12D1">
        <w:rPr>
          <w:lang w:val="en-US"/>
        </w:rPr>
        <w:t>Increased coverage enhancement reduces battery life because the higher coupling loss has to be mitigated by longer transmissions. For higher coverage enhancement, the energy consumption of the UE power amplifier tends to dominate the resulting battery life.</w:t>
      </w:r>
    </w:p>
    <w:p w:rsidR="0086426D" w:rsidRPr="009E12D1" w:rsidRDefault="001449E8" w:rsidP="0086426D">
      <w:pPr>
        <w:pStyle w:val="ListParagraph"/>
        <w:numPr>
          <w:ilvl w:val="0"/>
          <w:numId w:val="27"/>
        </w:numPr>
        <w:rPr>
          <w:lang w:val="en-US"/>
        </w:rPr>
      </w:pPr>
      <w:r>
        <w:rPr>
          <w:lang w:val="en-US"/>
        </w:rPr>
        <w:t>Increased reporting frequency</w:t>
      </w:r>
      <w:r w:rsidR="0086426D" w:rsidRPr="009E12D1">
        <w:rPr>
          <w:lang w:val="en-US"/>
        </w:rPr>
        <w:t xml:space="preserve"> </w:t>
      </w:r>
      <w:r w:rsidR="00E02E0C">
        <w:rPr>
          <w:lang w:val="en-US"/>
        </w:rPr>
        <w:t>degrades</w:t>
      </w:r>
      <w:r w:rsidR="0086426D" w:rsidRPr="009E12D1">
        <w:rPr>
          <w:lang w:val="en-US"/>
        </w:rPr>
        <w:t xml:space="preserve"> battery lif</w:t>
      </w:r>
      <w:r w:rsidR="004B7482">
        <w:rPr>
          <w:lang w:val="en-US"/>
        </w:rPr>
        <w:t>e, as expected, though it is a non-linear</w:t>
      </w:r>
      <w:r w:rsidR="0086426D" w:rsidRPr="009E12D1">
        <w:rPr>
          <w:lang w:val="en-US"/>
        </w:rPr>
        <w:t xml:space="preserve"> effect due to the additive overhead of the idle/sleep power consumption.</w:t>
      </w:r>
    </w:p>
    <w:p w:rsidR="0086426D" w:rsidRPr="009E12D1" w:rsidRDefault="0086426D" w:rsidP="0086426D">
      <w:pPr>
        <w:pStyle w:val="ListParagraph"/>
        <w:numPr>
          <w:ilvl w:val="0"/>
          <w:numId w:val="27"/>
        </w:numPr>
        <w:rPr>
          <w:lang w:val="en-US"/>
        </w:rPr>
      </w:pPr>
      <w:r w:rsidRPr="009E12D1">
        <w:rPr>
          <w:lang w:val="en-US"/>
        </w:rPr>
        <w:t>Achieving 10 year battery life may not be feasible with very hi</w:t>
      </w:r>
      <w:r w:rsidR="00C87E27">
        <w:rPr>
          <w:lang w:val="en-US"/>
        </w:rPr>
        <w:t xml:space="preserve">gh coverage enhancement </w:t>
      </w:r>
      <w:r w:rsidRPr="009E12D1">
        <w:rPr>
          <w:lang w:val="en-US"/>
        </w:rPr>
        <w:t>unless t</w:t>
      </w:r>
      <w:r w:rsidR="001449E8">
        <w:rPr>
          <w:lang w:val="en-US"/>
        </w:rPr>
        <w:t>he reporting frequency</w:t>
      </w:r>
      <w:r w:rsidR="00CA42B6">
        <w:rPr>
          <w:lang w:val="en-US"/>
        </w:rPr>
        <w:t xml:space="preserve"> is chosen appropriately</w:t>
      </w:r>
      <w:r w:rsidRPr="009E12D1">
        <w:rPr>
          <w:lang w:val="en-US"/>
        </w:rPr>
        <w:t>.</w:t>
      </w:r>
    </w:p>
    <w:p w:rsidR="0086426D" w:rsidRPr="009E12D1" w:rsidRDefault="009F0EEE" w:rsidP="0086426D">
      <w:pPr>
        <w:pStyle w:val="ListParagraph"/>
        <w:numPr>
          <w:ilvl w:val="0"/>
          <w:numId w:val="27"/>
        </w:numPr>
        <w:rPr>
          <w:lang w:val="en-US"/>
        </w:rPr>
      </w:pPr>
      <w:r>
        <w:rPr>
          <w:lang w:val="en-US"/>
        </w:rPr>
        <w:t>The</w:t>
      </w:r>
      <w:r w:rsidR="0086426D" w:rsidRPr="009E12D1">
        <w:rPr>
          <w:lang w:val="en-US"/>
        </w:rPr>
        <w:t xml:space="preserve"> UE so</w:t>
      </w:r>
      <w:r w:rsidR="004440A1">
        <w:rPr>
          <w:lang w:val="en-US"/>
        </w:rPr>
        <w:t>lution must be designed for</w:t>
      </w:r>
      <w:r w:rsidR="0086426D" w:rsidRPr="009E12D1">
        <w:rPr>
          <w:lang w:val="en-US"/>
        </w:rPr>
        <w:t xml:space="preserve"> ultra-low idle/sleep power consumption, otherwise the idle/sleep current will limit the battery life</w:t>
      </w:r>
      <w:r w:rsidR="00C5063E">
        <w:rPr>
          <w:lang w:val="en-US"/>
        </w:rPr>
        <w:t xml:space="preserve"> even for UEs requiring lower coverage enhancement</w:t>
      </w:r>
      <w:r w:rsidR="0086426D" w:rsidRPr="009E12D1">
        <w:rPr>
          <w:lang w:val="en-US"/>
        </w:rPr>
        <w:t>.</w:t>
      </w:r>
      <w:r>
        <w:rPr>
          <w:lang w:val="en-US"/>
        </w:rPr>
        <w:t xml:space="preserve"> </w:t>
      </w:r>
    </w:p>
    <w:p w:rsidR="0086426D" w:rsidRPr="009E12D1" w:rsidRDefault="0086426D" w:rsidP="0086426D">
      <w:pPr>
        <w:pStyle w:val="ListParagraph"/>
        <w:numPr>
          <w:ilvl w:val="0"/>
          <w:numId w:val="27"/>
        </w:numPr>
        <w:rPr>
          <w:lang w:val="en-US"/>
        </w:rPr>
      </w:pPr>
      <w:r w:rsidRPr="009E12D1">
        <w:rPr>
          <w:lang w:val="en-US"/>
        </w:rPr>
        <w:t>The MAC design and</w:t>
      </w:r>
      <w:r w:rsidR="00775329">
        <w:rPr>
          <w:lang w:val="en-US"/>
        </w:rPr>
        <w:t xml:space="preserve"> the higher layer protocols should</w:t>
      </w:r>
      <w:bookmarkStart w:id="2" w:name="_GoBack"/>
      <w:bookmarkEnd w:id="2"/>
      <w:r w:rsidRPr="009E12D1">
        <w:rPr>
          <w:lang w:val="en-US"/>
        </w:rPr>
        <w:t xml:space="preserve"> not impose substantial per-packet overheads</w:t>
      </w:r>
      <w:r w:rsidR="00041238" w:rsidRPr="009E12D1">
        <w:rPr>
          <w:lang w:val="en-US"/>
        </w:rPr>
        <w:t>,</w:t>
      </w:r>
      <w:r w:rsidRPr="009E12D1">
        <w:rPr>
          <w:lang w:val="en-US"/>
        </w:rPr>
        <w:t xml:space="preserve"> or require many packets to be exchanged to complete a transaction</w:t>
      </w:r>
      <w:r w:rsidR="00891515" w:rsidRPr="009E12D1">
        <w:rPr>
          <w:lang w:val="en-US"/>
        </w:rPr>
        <w:t>,</w:t>
      </w:r>
      <w:r w:rsidRPr="009E12D1">
        <w:rPr>
          <w:lang w:val="en-US"/>
        </w:rPr>
        <w:t xml:space="preserve"> otherwise the battery life will be greatly reduced. In many scenarios, the uplink transmit power consumption is </w:t>
      </w:r>
      <w:r w:rsidR="00BA0C63">
        <w:rPr>
          <w:lang w:val="en-US"/>
        </w:rPr>
        <w:t>the dominating</w:t>
      </w:r>
      <w:r w:rsidRPr="009E12D1">
        <w:rPr>
          <w:lang w:val="en-US"/>
        </w:rPr>
        <w:t xml:space="preserve"> factor, </w:t>
      </w:r>
      <w:r w:rsidR="00D25B5D">
        <w:rPr>
          <w:lang w:val="en-US"/>
        </w:rPr>
        <w:t xml:space="preserve">due to the high PA current consumption, </w:t>
      </w:r>
      <w:r w:rsidRPr="009E12D1">
        <w:rPr>
          <w:lang w:val="en-US"/>
        </w:rPr>
        <w:t xml:space="preserve">so uplink overheads </w:t>
      </w:r>
      <w:r w:rsidR="003E47D4">
        <w:rPr>
          <w:lang w:val="en-US"/>
        </w:rPr>
        <w:t>are particularly important</w:t>
      </w:r>
      <w:r w:rsidRPr="009E12D1">
        <w:rPr>
          <w:lang w:val="en-US"/>
        </w:rPr>
        <w:t>.</w:t>
      </w:r>
    </w:p>
    <w:p w:rsidR="00485C73" w:rsidRPr="009E12D1" w:rsidRDefault="00CA7794" w:rsidP="00485C73">
      <w:pPr>
        <w:pStyle w:val="Heading1"/>
        <w:rPr>
          <w:lang w:val="en-US"/>
        </w:rPr>
      </w:pPr>
      <w:r>
        <w:rPr>
          <w:lang w:val="en-US"/>
        </w:rPr>
        <w:t>Summary</w:t>
      </w:r>
    </w:p>
    <w:p w:rsidR="00940C66" w:rsidRDefault="001449E8" w:rsidP="0068202C">
      <w:pPr>
        <w:rPr>
          <w:lang w:val="en-US"/>
        </w:rPr>
      </w:pPr>
      <w:r>
        <w:rPr>
          <w:bCs/>
          <w:lang w:val="en-US"/>
        </w:rPr>
        <w:t xml:space="preserve">In this paper, the </w:t>
      </w:r>
      <w:r w:rsidRPr="009E12D1">
        <w:rPr>
          <w:lang w:val="en-US"/>
        </w:rPr>
        <w:t xml:space="preserve">achievable battery life </w:t>
      </w:r>
      <w:r>
        <w:rPr>
          <w:lang w:val="en-US"/>
        </w:rPr>
        <w:t xml:space="preserve">for a UE </w:t>
      </w:r>
      <w:r w:rsidRPr="009E12D1">
        <w:rPr>
          <w:lang w:val="en-US"/>
        </w:rPr>
        <w:t xml:space="preserve">using the </w:t>
      </w:r>
      <w:r w:rsidR="001324B8">
        <w:rPr>
          <w:lang w:val="en-US"/>
        </w:rPr>
        <w:t xml:space="preserve">Cellular IoT </w:t>
      </w:r>
      <w:r>
        <w:rPr>
          <w:lang w:val="en-US"/>
        </w:rPr>
        <w:t>physical layer proposed in [2]</w:t>
      </w:r>
      <w:r w:rsidRPr="009E12D1">
        <w:rPr>
          <w:lang w:val="en-US"/>
        </w:rPr>
        <w:t xml:space="preserve"> </w:t>
      </w:r>
      <w:r>
        <w:rPr>
          <w:lang w:val="en-US"/>
        </w:rPr>
        <w:t xml:space="preserve">is estimated </w:t>
      </w:r>
      <w:r w:rsidRPr="009E12D1">
        <w:rPr>
          <w:lang w:val="en-US"/>
        </w:rPr>
        <w:t xml:space="preserve">as </w:t>
      </w:r>
      <w:r>
        <w:rPr>
          <w:lang w:val="en-US"/>
        </w:rPr>
        <w:t>a function of reporting frequency</w:t>
      </w:r>
      <w:r w:rsidRPr="009E12D1">
        <w:rPr>
          <w:lang w:val="en-US"/>
        </w:rPr>
        <w:t xml:space="preserve"> and </w:t>
      </w:r>
      <w:r>
        <w:rPr>
          <w:lang w:val="en-US"/>
        </w:rPr>
        <w:t>maximum coupling loss (MCL)</w:t>
      </w:r>
      <w:r w:rsidRPr="009E12D1">
        <w:rPr>
          <w:lang w:val="en-US"/>
        </w:rPr>
        <w:t>.</w:t>
      </w:r>
      <w:r>
        <w:rPr>
          <w:lang w:val="en-US"/>
        </w:rPr>
        <w:t xml:space="preserve"> As expected, the results indicate that the battery life is a strong function of both reporting frequency and MCL.  </w:t>
      </w:r>
    </w:p>
    <w:p w:rsidR="00EE13EC" w:rsidRDefault="00BE1054" w:rsidP="0068202C">
      <w:pPr>
        <w:rPr>
          <w:lang w:val="en-US"/>
        </w:rPr>
      </w:pPr>
      <w:r>
        <w:rPr>
          <w:lang w:val="en-US"/>
        </w:rPr>
        <w:lastRenderedPageBreak/>
        <w:t>The results also highlight the importance of minimizing overheads in the MAC layer and higher layers; the current analysis is based on quite aggressive assumptions with regards to overheads, and the addition of large overheads will s</w:t>
      </w:r>
      <w:r w:rsidR="00863A3C">
        <w:rPr>
          <w:lang w:val="en-US"/>
        </w:rPr>
        <w:t>ignificantly</w:t>
      </w:r>
      <w:r>
        <w:rPr>
          <w:lang w:val="en-US"/>
        </w:rPr>
        <w:t xml:space="preserve"> degrade the estimated battery life.</w:t>
      </w:r>
    </w:p>
    <w:p w:rsidR="00986626" w:rsidRPr="009E12D1" w:rsidRDefault="00986626" w:rsidP="0068202C">
      <w:pPr>
        <w:rPr>
          <w:lang w:val="en-US"/>
        </w:rPr>
      </w:pPr>
      <w:r>
        <w:rPr>
          <w:lang w:val="en-US"/>
        </w:rPr>
        <w:t>Further work is required to refine the power consumption model in order to reflect the detailed MAC / high layer protocols and</w:t>
      </w:r>
      <w:r w:rsidR="003D7BC2">
        <w:rPr>
          <w:lang w:val="en-US"/>
        </w:rPr>
        <w:t xml:space="preserve"> to make </w:t>
      </w:r>
      <w:r w:rsidR="00DA60FD">
        <w:rPr>
          <w:lang w:val="en-US"/>
        </w:rPr>
        <w:t>more rigorous</w:t>
      </w:r>
      <w:r>
        <w:rPr>
          <w:lang w:val="en-US"/>
        </w:rPr>
        <w:t xml:space="preserve"> allowance for loss of timing accuracy over long sleep periods. </w:t>
      </w:r>
    </w:p>
    <w:p w:rsidR="00C73F38" w:rsidRPr="009E12D1" w:rsidRDefault="00E17DDB" w:rsidP="00C73F38">
      <w:pPr>
        <w:pStyle w:val="Heading1"/>
        <w:rPr>
          <w:lang w:val="en-US"/>
        </w:rPr>
      </w:pPr>
      <w:r w:rsidRPr="009E12D1">
        <w:rPr>
          <w:lang w:val="en-US"/>
        </w:rPr>
        <w:t>References</w:t>
      </w:r>
    </w:p>
    <w:p w:rsidR="00935F81" w:rsidRDefault="00935F81" w:rsidP="00935F81">
      <w:r>
        <w:t>[1</w:t>
      </w:r>
      <w:r w:rsidRPr="00567E54">
        <w:t xml:space="preserve">] </w:t>
      </w:r>
      <w:r w:rsidRPr="00567E54">
        <w:rPr>
          <w:lang w:eastAsia="zh-CN"/>
        </w:rPr>
        <w:t xml:space="preserve">GP-140421, “New Study Item on Cellular System Support for Ultra Low Complexity and Low Throughput </w:t>
      </w:r>
      <w:r w:rsidR="0079799D">
        <w:rPr>
          <w:lang w:eastAsia="zh-CN"/>
        </w:rPr>
        <w:t>Internet of Things</w:t>
      </w:r>
      <w:r w:rsidRPr="00567E54">
        <w:rPr>
          <w:lang w:eastAsia="zh-CN"/>
        </w:rPr>
        <w:t>”</w:t>
      </w:r>
      <w:r>
        <w:rPr>
          <w:lang w:eastAsia="zh-CN"/>
        </w:rPr>
        <w:t>, VODAFONE Group Plc., GERAN#62</w:t>
      </w:r>
    </w:p>
    <w:p w:rsidR="00633519" w:rsidRPr="001F05FE" w:rsidRDefault="00935F81" w:rsidP="00935F81">
      <w:r>
        <w:t xml:space="preserve">[2] </w:t>
      </w:r>
      <w:r>
        <w:rPr>
          <w:lang w:eastAsia="zh-CN"/>
        </w:rPr>
        <w:t>GP-140435, “Outline proposal for clean-slate physical later for IoT”, Neul, GERAN#63</w:t>
      </w:r>
    </w:p>
    <w:sectPr w:rsidR="00633519" w:rsidRPr="001F05FE"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DC9" w:rsidRDefault="00C01DC9">
      <w:r>
        <w:separator/>
      </w:r>
    </w:p>
  </w:endnote>
  <w:endnote w:type="continuationSeparator" w:id="0">
    <w:p w:rsidR="00C01DC9" w:rsidRDefault="00C0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75329">
      <w:rPr>
        <w:rStyle w:val="PageNumber"/>
        <w:noProof/>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5329">
      <w:rPr>
        <w:rStyle w:val="PageNumber"/>
        <w:noProof/>
      </w:rPr>
      <w:t>3</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77532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5329">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DC9" w:rsidRDefault="00C01DC9">
      <w:r>
        <w:separator/>
      </w:r>
    </w:p>
  </w:footnote>
  <w:footnote w:type="continuationSeparator" w:id="0">
    <w:p w:rsidR="00C01DC9" w:rsidRDefault="00C01D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935F81" w:rsidP="00EA60C1">
    <w:pPr>
      <w:pStyle w:val="Header"/>
    </w:pPr>
    <w:r>
      <w:tab/>
    </w:r>
    <w:r>
      <w:tab/>
      <w:t>GP-140482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DD6AF5" w:rsidRDefault="009D3036"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sidRPr="00DD6AF5">
      <w:rPr>
        <w:rFonts w:eastAsia="Arial Unicode MS" w:cs="Arial" w:hint="eastAsia"/>
        <w:snapToGrid w:val="0"/>
        <w:lang w:val="sv-SE" w:eastAsia="zh-CN"/>
      </w:rPr>
      <w:t xml:space="preserve"> #63   </w:t>
    </w:r>
    <w:r w:rsidR="00935F81">
      <w:tab/>
    </w:r>
    <w:r w:rsidR="00935F81">
      <w:tab/>
      <w:t>GP-140482</w:t>
    </w:r>
  </w:p>
  <w:p w:rsidR="009D3036" w:rsidRPr="00264773" w:rsidRDefault="009D3036" w:rsidP="0015360B">
    <w:pPr>
      <w:pStyle w:val="Header"/>
      <w:spacing w:after="0"/>
      <w:rPr>
        <w:snapToGrid w:val="0"/>
      </w:rPr>
    </w:pPr>
    <w:r>
      <w:t>25-29</w:t>
    </w:r>
    <w:r w:rsidRPr="00DD6AF5">
      <w:rPr>
        <w:vertAlign w:val="superscript"/>
      </w:rPr>
      <w:t xml:space="preserve"> </w:t>
    </w:r>
    <w:r w:rsidRPr="00DD6AF5">
      <w:t>August, 2014</w:t>
    </w:r>
    <w:r w:rsidRPr="00DD6AF5">
      <w:rPr>
        <w:lang w:val="it-IT"/>
      </w:rPr>
      <w:t xml:space="preserve"> </w:t>
    </w:r>
    <w:r>
      <w:rPr>
        <w:lang w:val="it-IT"/>
      </w:rPr>
      <w:tab/>
    </w:r>
    <w:r>
      <w:rPr>
        <w:lang w:val="it-IT"/>
      </w:rPr>
      <w:tab/>
    </w:r>
    <w:r w:rsidRPr="00DD6AF5">
      <w:rPr>
        <w:lang w:val="it-IT"/>
      </w:rPr>
      <w:t>Agenda item 7.1.5.3.5</w:t>
    </w:r>
    <w:r w:rsidRPr="00264773">
      <w:br/>
    </w:r>
    <w:bookmarkStart w:id="4" w:name="_Ref515183447"/>
    <w:bookmarkEnd w:id="4"/>
    <w:r w:rsidRPr="00264773">
      <w:t xml:space="preserve">Source: </w:t>
    </w:r>
    <w:r>
      <w:t>Neul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6.2pt;height:56.2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0">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2">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6"/>
  </w:num>
  <w:num w:numId="7">
    <w:abstractNumId w:val="11"/>
  </w:num>
  <w:num w:numId="8">
    <w:abstractNumId w:val="25"/>
  </w:num>
  <w:num w:numId="9">
    <w:abstractNumId w:val="27"/>
  </w:num>
  <w:num w:numId="10">
    <w:abstractNumId w:val="32"/>
  </w:num>
  <w:num w:numId="11">
    <w:abstractNumId w:val="15"/>
  </w:num>
  <w:num w:numId="12">
    <w:abstractNumId w:val="14"/>
  </w:num>
  <w:num w:numId="13">
    <w:abstractNumId w:val="0"/>
  </w:num>
  <w:num w:numId="14">
    <w:abstractNumId w:val="6"/>
  </w:num>
  <w:num w:numId="15">
    <w:abstractNumId w:val="8"/>
  </w:num>
  <w:num w:numId="16">
    <w:abstractNumId w:val="10"/>
  </w:num>
  <w:num w:numId="17">
    <w:abstractNumId w:val="30"/>
  </w:num>
  <w:num w:numId="18">
    <w:abstractNumId w:val="18"/>
  </w:num>
  <w:num w:numId="19">
    <w:abstractNumId w:val="13"/>
  </w:num>
  <w:num w:numId="20">
    <w:abstractNumId w:val="21"/>
  </w:num>
  <w:num w:numId="21">
    <w:abstractNumId w:val="7"/>
  </w:num>
  <w:num w:numId="22">
    <w:abstractNumId w:val="19"/>
  </w:num>
  <w:num w:numId="23">
    <w:abstractNumId w:val="22"/>
  </w:num>
  <w:num w:numId="24">
    <w:abstractNumId w:val="12"/>
  </w:num>
  <w:num w:numId="25">
    <w:abstractNumId w:val="17"/>
  </w:num>
  <w:num w:numId="26">
    <w:abstractNumId w:val="29"/>
  </w:num>
  <w:num w:numId="27">
    <w:abstractNumId w:val="16"/>
  </w:num>
  <w:num w:numId="28">
    <w:abstractNumId w:val="34"/>
  </w:num>
  <w:num w:numId="29">
    <w:abstractNumId w:val="28"/>
  </w:num>
  <w:num w:numId="30">
    <w:abstractNumId w:val="23"/>
  </w:num>
  <w:num w:numId="31">
    <w:abstractNumId w:val="20"/>
  </w:num>
  <w:num w:numId="32">
    <w:abstractNumId w:val="31"/>
  </w:num>
  <w:num w:numId="33">
    <w:abstractNumId w:val="24"/>
  </w:num>
  <w:num w:numId="34">
    <w:abstractNumId w:val="9"/>
  </w:num>
  <w:num w:numId="35">
    <w:abstractNumId w:val="33"/>
  </w:num>
  <w:num w:numId="3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A15"/>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2747"/>
    <w:rsid w:val="000346DD"/>
    <w:rsid w:val="00036EE4"/>
    <w:rsid w:val="00036FBD"/>
    <w:rsid w:val="000374FF"/>
    <w:rsid w:val="0004021D"/>
    <w:rsid w:val="00041238"/>
    <w:rsid w:val="000432B9"/>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32A2"/>
    <w:rsid w:val="000635EE"/>
    <w:rsid w:val="000639EA"/>
    <w:rsid w:val="00064A55"/>
    <w:rsid w:val="00064FA5"/>
    <w:rsid w:val="000654F1"/>
    <w:rsid w:val="00065596"/>
    <w:rsid w:val="0006577E"/>
    <w:rsid w:val="00065FC7"/>
    <w:rsid w:val="00066772"/>
    <w:rsid w:val="00070721"/>
    <w:rsid w:val="000711CC"/>
    <w:rsid w:val="00071548"/>
    <w:rsid w:val="00071AF4"/>
    <w:rsid w:val="00071ECE"/>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D19"/>
    <w:rsid w:val="000B480F"/>
    <w:rsid w:val="000B4A93"/>
    <w:rsid w:val="000B4AC6"/>
    <w:rsid w:val="000B4CA8"/>
    <w:rsid w:val="000B60B6"/>
    <w:rsid w:val="000B62EB"/>
    <w:rsid w:val="000B74A0"/>
    <w:rsid w:val="000C01CF"/>
    <w:rsid w:val="000C0EF3"/>
    <w:rsid w:val="000C1112"/>
    <w:rsid w:val="000C1E95"/>
    <w:rsid w:val="000C2013"/>
    <w:rsid w:val="000C246D"/>
    <w:rsid w:val="000C371E"/>
    <w:rsid w:val="000C48AA"/>
    <w:rsid w:val="000C53C6"/>
    <w:rsid w:val="000C68E2"/>
    <w:rsid w:val="000C6B47"/>
    <w:rsid w:val="000C724E"/>
    <w:rsid w:val="000C7E27"/>
    <w:rsid w:val="000D043D"/>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426"/>
    <w:rsid w:val="000E617F"/>
    <w:rsid w:val="000E7150"/>
    <w:rsid w:val="000E7410"/>
    <w:rsid w:val="000E7B3A"/>
    <w:rsid w:val="000F28EE"/>
    <w:rsid w:val="000F3233"/>
    <w:rsid w:val="000F4D16"/>
    <w:rsid w:val="000F56BC"/>
    <w:rsid w:val="000F57C1"/>
    <w:rsid w:val="000F788A"/>
    <w:rsid w:val="001003B2"/>
    <w:rsid w:val="00100EDF"/>
    <w:rsid w:val="00101EDB"/>
    <w:rsid w:val="0010266B"/>
    <w:rsid w:val="00102A08"/>
    <w:rsid w:val="001038AA"/>
    <w:rsid w:val="001043EF"/>
    <w:rsid w:val="0010477A"/>
    <w:rsid w:val="00104E41"/>
    <w:rsid w:val="00105050"/>
    <w:rsid w:val="00105E9B"/>
    <w:rsid w:val="00106E10"/>
    <w:rsid w:val="001116D8"/>
    <w:rsid w:val="00111AD5"/>
    <w:rsid w:val="001132C2"/>
    <w:rsid w:val="00113361"/>
    <w:rsid w:val="001145B1"/>
    <w:rsid w:val="001158B9"/>
    <w:rsid w:val="0011683C"/>
    <w:rsid w:val="0012136A"/>
    <w:rsid w:val="001217B4"/>
    <w:rsid w:val="001223FB"/>
    <w:rsid w:val="00123AD8"/>
    <w:rsid w:val="00124848"/>
    <w:rsid w:val="00125E86"/>
    <w:rsid w:val="00125F33"/>
    <w:rsid w:val="001262D1"/>
    <w:rsid w:val="00126D32"/>
    <w:rsid w:val="0012713B"/>
    <w:rsid w:val="00127227"/>
    <w:rsid w:val="00127305"/>
    <w:rsid w:val="001278ED"/>
    <w:rsid w:val="00130242"/>
    <w:rsid w:val="00131445"/>
    <w:rsid w:val="00131FD3"/>
    <w:rsid w:val="00132466"/>
    <w:rsid w:val="001324B8"/>
    <w:rsid w:val="00132DB7"/>
    <w:rsid w:val="00133023"/>
    <w:rsid w:val="001368AE"/>
    <w:rsid w:val="00140B83"/>
    <w:rsid w:val="00144049"/>
    <w:rsid w:val="001449B8"/>
    <w:rsid w:val="001449E8"/>
    <w:rsid w:val="00145990"/>
    <w:rsid w:val="00145B06"/>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CAC"/>
    <w:rsid w:val="00163E27"/>
    <w:rsid w:val="001648B6"/>
    <w:rsid w:val="00164B61"/>
    <w:rsid w:val="00164E81"/>
    <w:rsid w:val="00164FE3"/>
    <w:rsid w:val="001650C3"/>
    <w:rsid w:val="001676CA"/>
    <w:rsid w:val="001716BD"/>
    <w:rsid w:val="0017195E"/>
    <w:rsid w:val="00171DEF"/>
    <w:rsid w:val="00171E47"/>
    <w:rsid w:val="00172562"/>
    <w:rsid w:val="00172BD4"/>
    <w:rsid w:val="00173B04"/>
    <w:rsid w:val="00173BF5"/>
    <w:rsid w:val="00174A53"/>
    <w:rsid w:val="00175A90"/>
    <w:rsid w:val="00176DD7"/>
    <w:rsid w:val="00177B39"/>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3A03"/>
    <w:rsid w:val="001C43F6"/>
    <w:rsid w:val="001C49AA"/>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46E4"/>
    <w:rsid w:val="001E50C4"/>
    <w:rsid w:val="001E516F"/>
    <w:rsid w:val="001E5F92"/>
    <w:rsid w:val="001E62FE"/>
    <w:rsid w:val="001F00FD"/>
    <w:rsid w:val="001F0557"/>
    <w:rsid w:val="001F05FE"/>
    <w:rsid w:val="001F26F0"/>
    <w:rsid w:val="001F2B0B"/>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4891"/>
    <w:rsid w:val="00215B6C"/>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1913"/>
    <w:rsid w:val="0026211F"/>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5A0A"/>
    <w:rsid w:val="0027628E"/>
    <w:rsid w:val="00276C25"/>
    <w:rsid w:val="0027726F"/>
    <w:rsid w:val="00280CA3"/>
    <w:rsid w:val="00280D07"/>
    <w:rsid w:val="002813EB"/>
    <w:rsid w:val="0028287C"/>
    <w:rsid w:val="00282F72"/>
    <w:rsid w:val="00283416"/>
    <w:rsid w:val="00284C25"/>
    <w:rsid w:val="00285F61"/>
    <w:rsid w:val="00285F94"/>
    <w:rsid w:val="002860CF"/>
    <w:rsid w:val="0028621E"/>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A4736"/>
    <w:rsid w:val="002A73D5"/>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4DD6"/>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2C"/>
    <w:rsid w:val="00300664"/>
    <w:rsid w:val="00302930"/>
    <w:rsid w:val="00302C82"/>
    <w:rsid w:val="003040F0"/>
    <w:rsid w:val="00304E9F"/>
    <w:rsid w:val="003063A5"/>
    <w:rsid w:val="003074F5"/>
    <w:rsid w:val="00307D88"/>
    <w:rsid w:val="003107ED"/>
    <w:rsid w:val="003119CA"/>
    <w:rsid w:val="00312954"/>
    <w:rsid w:val="00312FC6"/>
    <w:rsid w:val="003134BB"/>
    <w:rsid w:val="00313A9F"/>
    <w:rsid w:val="00314275"/>
    <w:rsid w:val="0031587A"/>
    <w:rsid w:val="00315D93"/>
    <w:rsid w:val="00322020"/>
    <w:rsid w:val="003232C4"/>
    <w:rsid w:val="0032409F"/>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E9"/>
    <w:rsid w:val="003550CA"/>
    <w:rsid w:val="00356ED2"/>
    <w:rsid w:val="00360675"/>
    <w:rsid w:val="00360C7D"/>
    <w:rsid w:val="00360E32"/>
    <w:rsid w:val="0036197A"/>
    <w:rsid w:val="00362116"/>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30C9"/>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63E4"/>
    <w:rsid w:val="003A733F"/>
    <w:rsid w:val="003B0263"/>
    <w:rsid w:val="003B0C4D"/>
    <w:rsid w:val="003B1908"/>
    <w:rsid w:val="003B2F9E"/>
    <w:rsid w:val="003B4192"/>
    <w:rsid w:val="003B4FC3"/>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9F6"/>
    <w:rsid w:val="003D3C22"/>
    <w:rsid w:val="003D50DE"/>
    <w:rsid w:val="003D5365"/>
    <w:rsid w:val="003D5851"/>
    <w:rsid w:val="003D6049"/>
    <w:rsid w:val="003D7BC2"/>
    <w:rsid w:val="003E0239"/>
    <w:rsid w:val="003E13BA"/>
    <w:rsid w:val="003E1AF7"/>
    <w:rsid w:val="003E231D"/>
    <w:rsid w:val="003E2CE0"/>
    <w:rsid w:val="003E47D4"/>
    <w:rsid w:val="003E5917"/>
    <w:rsid w:val="003E6521"/>
    <w:rsid w:val="003E660C"/>
    <w:rsid w:val="003E6AD4"/>
    <w:rsid w:val="003E70CF"/>
    <w:rsid w:val="003E730A"/>
    <w:rsid w:val="003F08A4"/>
    <w:rsid w:val="003F0E0F"/>
    <w:rsid w:val="003F10F2"/>
    <w:rsid w:val="003F2BE1"/>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764"/>
    <w:rsid w:val="00417771"/>
    <w:rsid w:val="00417899"/>
    <w:rsid w:val="00417E68"/>
    <w:rsid w:val="00420564"/>
    <w:rsid w:val="00420DD9"/>
    <w:rsid w:val="00420E5E"/>
    <w:rsid w:val="00420EDA"/>
    <w:rsid w:val="00422D60"/>
    <w:rsid w:val="00423FCD"/>
    <w:rsid w:val="00426110"/>
    <w:rsid w:val="00426A4B"/>
    <w:rsid w:val="00427216"/>
    <w:rsid w:val="00427A22"/>
    <w:rsid w:val="004310B2"/>
    <w:rsid w:val="00432062"/>
    <w:rsid w:val="00432A46"/>
    <w:rsid w:val="00433BB1"/>
    <w:rsid w:val="00434F66"/>
    <w:rsid w:val="00435AC4"/>
    <w:rsid w:val="004362AD"/>
    <w:rsid w:val="00436C08"/>
    <w:rsid w:val="0043788B"/>
    <w:rsid w:val="00440418"/>
    <w:rsid w:val="004413F7"/>
    <w:rsid w:val="00441ACF"/>
    <w:rsid w:val="004431AE"/>
    <w:rsid w:val="004440A1"/>
    <w:rsid w:val="004453BC"/>
    <w:rsid w:val="00445B6A"/>
    <w:rsid w:val="00445B71"/>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634"/>
    <w:rsid w:val="0049190D"/>
    <w:rsid w:val="00492300"/>
    <w:rsid w:val="00493201"/>
    <w:rsid w:val="00493D9F"/>
    <w:rsid w:val="00493E26"/>
    <w:rsid w:val="00495018"/>
    <w:rsid w:val="00495306"/>
    <w:rsid w:val="00496582"/>
    <w:rsid w:val="0049716D"/>
    <w:rsid w:val="00497742"/>
    <w:rsid w:val="004A02F8"/>
    <w:rsid w:val="004A0625"/>
    <w:rsid w:val="004A25AA"/>
    <w:rsid w:val="004A33A4"/>
    <w:rsid w:val="004A53E3"/>
    <w:rsid w:val="004A58A2"/>
    <w:rsid w:val="004A60E2"/>
    <w:rsid w:val="004A69C8"/>
    <w:rsid w:val="004A7004"/>
    <w:rsid w:val="004B0F7C"/>
    <w:rsid w:val="004B1554"/>
    <w:rsid w:val="004B164D"/>
    <w:rsid w:val="004B4802"/>
    <w:rsid w:val="004B560E"/>
    <w:rsid w:val="004B6C8B"/>
    <w:rsid w:val="004B7181"/>
    <w:rsid w:val="004B7482"/>
    <w:rsid w:val="004C002D"/>
    <w:rsid w:val="004C38D3"/>
    <w:rsid w:val="004C48FB"/>
    <w:rsid w:val="004C4B4D"/>
    <w:rsid w:val="004C533D"/>
    <w:rsid w:val="004C7679"/>
    <w:rsid w:val="004C7D78"/>
    <w:rsid w:val="004D0212"/>
    <w:rsid w:val="004D04B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483D"/>
    <w:rsid w:val="004F4DAD"/>
    <w:rsid w:val="004F57CD"/>
    <w:rsid w:val="004F6AF6"/>
    <w:rsid w:val="004F7552"/>
    <w:rsid w:val="005001BB"/>
    <w:rsid w:val="00500387"/>
    <w:rsid w:val="0050102F"/>
    <w:rsid w:val="0050149B"/>
    <w:rsid w:val="00502CF2"/>
    <w:rsid w:val="00504DA0"/>
    <w:rsid w:val="005057E5"/>
    <w:rsid w:val="00505E76"/>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749"/>
    <w:rsid w:val="00522F17"/>
    <w:rsid w:val="00522F36"/>
    <w:rsid w:val="005234BA"/>
    <w:rsid w:val="00523AEF"/>
    <w:rsid w:val="00525053"/>
    <w:rsid w:val="00525A1A"/>
    <w:rsid w:val="00526421"/>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381C"/>
    <w:rsid w:val="0056398F"/>
    <w:rsid w:val="00564D8B"/>
    <w:rsid w:val="0056638F"/>
    <w:rsid w:val="00567258"/>
    <w:rsid w:val="0057183F"/>
    <w:rsid w:val="00572115"/>
    <w:rsid w:val="005722D3"/>
    <w:rsid w:val="00572484"/>
    <w:rsid w:val="00572FE4"/>
    <w:rsid w:val="0057418A"/>
    <w:rsid w:val="00574A7E"/>
    <w:rsid w:val="00575026"/>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955"/>
    <w:rsid w:val="005A5A07"/>
    <w:rsid w:val="005A747E"/>
    <w:rsid w:val="005A7A58"/>
    <w:rsid w:val="005B0051"/>
    <w:rsid w:val="005B0E93"/>
    <w:rsid w:val="005B2710"/>
    <w:rsid w:val="005B27E9"/>
    <w:rsid w:val="005B3524"/>
    <w:rsid w:val="005B4AEE"/>
    <w:rsid w:val="005B5F16"/>
    <w:rsid w:val="005B65FD"/>
    <w:rsid w:val="005B6770"/>
    <w:rsid w:val="005B70A3"/>
    <w:rsid w:val="005B78AA"/>
    <w:rsid w:val="005C3010"/>
    <w:rsid w:val="005C342C"/>
    <w:rsid w:val="005C4AAC"/>
    <w:rsid w:val="005C4E3C"/>
    <w:rsid w:val="005C4E98"/>
    <w:rsid w:val="005C5E7B"/>
    <w:rsid w:val="005C6D09"/>
    <w:rsid w:val="005C6D0E"/>
    <w:rsid w:val="005D0601"/>
    <w:rsid w:val="005D07E1"/>
    <w:rsid w:val="005D124B"/>
    <w:rsid w:val="005D241E"/>
    <w:rsid w:val="005D406C"/>
    <w:rsid w:val="005D448D"/>
    <w:rsid w:val="005D6473"/>
    <w:rsid w:val="005D6795"/>
    <w:rsid w:val="005D6862"/>
    <w:rsid w:val="005D6EB0"/>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960"/>
    <w:rsid w:val="00623B90"/>
    <w:rsid w:val="006252D2"/>
    <w:rsid w:val="00626035"/>
    <w:rsid w:val="0062607A"/>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745E"/>
    <w:rsid w:val="00667848"/>
    <w:rsid w:val="00670188"/>
    <w:rsid w:val="0067100F"/>
    <w:rsid w:val="00671CBC"/>
    <w:rsid w:val="00674101"/>
    <w:rsid w:val="00674774"/>
    <w:rsid w:val="0067611F"/>
    <w:rsid w:val="006770EC"/>
    <w:rsid w:val="006819AB"/>
    <w:rsid w:val="0068202C"/>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C1A"/>
    <w:rsid w:val="006C55AF"/>
    <w:rsid w:val="006C59F5"/>
    <w:rsid w:val="006C5EED"/>
    <w:rsid w:val="006C6366"/>
    <w:rsid w:val="006C6A50"/>
    <w:rsid w:val="006C6D77"/>
    <w:rsid w:val="006C6DF8"/>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715"/>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4D2D"/>
    <w:rsid w:val="00706478"/>
    <w:rsid w:val="00710D5A"/>
    <w:rsid w:val="00711FCB"/>
    <w:rsid w:val="00712315"/>
    <w:rsid w:val="00713126"/>
    <w:rsid w:val="00713FCD"/>
    <w:rsid w:val="0071425B"/>
    <w:rsid w:val="007147A7"/>
    <w:rsid w:val="00714CC0"/>
    <w:rsid w:val="00714EF4"/>
    <w:rsid w:val="007152D1"/>
    <w:rsid w:val="00715CE3"/>
    <w:rsid w:val="00717A09"/>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6AA5"/>
    <w:rsid w:val="007376BA"/>
    <w:rsid w:val="007377AD"/>
    <w:rsid w:val="00741730"/>
    <w:rsid w:val="00742833"/>
    <w:rsid w:val="00742F1C"/>
    <w:rsid w:val="007444DE"/>
    <w:rsid w:val="007447CE"/>
    <w:rsid w:val="00744D53"/>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8FA"/>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931"/>
    <w:rsid w:val="0077152B"/>
    <w:rsid w:val="007721EA"/>
    <w:rsid w:val="00774BB1"/>
    <w:rsid w:val="00775329"/>
    <w:rsid w:val="00775A98"/>
    <w:rsid w:val="00775B32"/>
    <w:rsid w:val="00777F34"/>
    <w:rsid w:val="00782A3A"/>
    <w:rsid w:val="00783C9B"/>
    <w:rsid w:val="00784A73"/>
    <w:rsid w:val="00786321"/>
    <w:rsid w:val="00787B18"/>
    <w:rsid w:val="007908BC"/>
    <w:rsid w:val="0079168B"/>
    <w:rsid w:val="00791931"/>
    <w:rsid w:val="00791A89"/>
    <w:rsid w:val="0079221B"/>
    <w:rsid w:val="00793D3D"/>
    <w:rsid w:val="0079526A"/>
    <w:rsid w:val="0079537A"/>
    <w:rsid w:val="00795EF8"/>
    <w:rsid w:val="00796C5C"/>
    <w:rsid w:val="0079794E"/>
    <w:rsid w:val="0079799D"/>
    <w:rsid w:val="007A15ED"/>
    <w:rsid w:val="007A1A93"/>
    <w:rsid w:val="007A232C"/>
    <w:rsid w:val="007A255A"/>
    <w:rsid w:val="007A2F8E"/>
    <w:rsid w:val="007A3022"/>
    <w:rsid w:val="007A32E9"/>
    <w:rsid w:val="007A3437"/>
    <w:rsid w:val="007A4C65"/>
    <w:rsid w:val="007A4E30"/>
    <w:rsid w:val="007A53E8"/>
    <w:rsid w:val="007A5720"/>
    <w:rsid w:val="007A5935"/>
    <w:rsid w:val="007A6D60"/>
    <w:rsid w:val="007A732B"/>
    <w:rsid w:val="007A78F8"/>
    <w:rsid w:val="007A7910"/>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26EA"/>
    <w:rsid w:val="007F2776"/>
    <w:rsid w:val="007F3FD8"/>
    <w:rsid w:val="007F43C7"/>
    <w:rsid w:val="007F461F"/>
    <w:rsid w:val="007F595F"/>
    <w:rsid w:val="007F5EF2"/>
    <w:rsid w:val="007F77EF"/>
    <w:rsid w:val="007F7DBE"/>
    <w:rsid w:val="007F7F98"/>
    <w:rsid w:val="008008D2"/>
    <w:rsid w:val="00801024"/>
    <w:rsid w:val="008016CB"/>
    <w:rsid w:val="00801E1F"/>
    <w:rsid w:val="00801EF1"/>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865"/>
    <w:rsid w:val="008230E9"/>
    <w:rsid w:val="0082434F"/>
    <w:rsid w:val="00824F35"/>
    <w:rsid w:val="008252FD"/>
    <w:rsid w:val="0082596E"/>
    <w:rsid w:val="008259A4"/>
    <w:rsid w:val="008277E1"/>
    <w:rsid w:val="00827FE6"/>
    <w:rsid w:val="00830108"/>
    <w:rsid w:val="00830995"/>
    <w:rsid w:val="0083266C"/>
    <w:rsid w:val="00835451"/>
    <w:rsid w:val="008355CB"/>
    <w:rsid w:val="008359F7"/>
    <w:rsid w:val="00836AA2"/>
    <w:rsid w:val="00836CB0"/>
    <w:rsid w:val="00836DD3"/>
    <w:rsid w:val="0083714F"/>
    <w:rsid w:val="00840C09"/>
    <w:rsid w:val="00841790"/>
    <w:rsid w:val="008419F5"/>
    <w:rsid w:val="00842214"/>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3A3C"/>
    <w:rsid w:val="0086426D"/>
    <w:rsid w:val="008667A7"/>
    <w:rsid w:val="008673E6"/>
    <w:rsid w:val="00867F73"/>
    <w:rsid w:val="0087066E"/>
    <w:rsid w:val="00871018"/>
    <w:rsid w:val="00871751"/>
    <w:rsid w:val="00871DD4"/>
    <w:rsid w:val="00872D05"/>
    <w:rsid w:val="008730DA"/>
    <w:rsid w:val="008734E2"/>
    <w:rsid w:val="00873A60"/>
    <w:rsid w:val="00873AA8"/>
    <w:rsid w:val="00873BB6"/>
    <w:rsid w:val="00873C95"/>
    <w:rsid w:val="00874384"/>
    <w:rsid w:val="0087552D"/>
    <w:rsid w:val="00875972"/>
    <w:rsid w:val="00876876"/>
    <w:rsid w:val="00880188"/>
    <w:rsid w:val="0088144E"/>
    <w:rsid w:val="00881EA6"/>
    <w:rsid w:val="0088226C"/>
    <w:rsid w:val="00882F60"/>
    <w:rsid w:val="00883E2E"/>
    <w:rsid w:val="008854EF"/>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62B"/>
    <w:rsid w:val="008B4A80"/>
    <w:rsid w:val="008B4AF6"/>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65"/>
    <w:rsid w:val="008E74EA"/>
    <w:rsid w:val="008E77A7"/>
    <w:rsid w:val="008E7CC7"/>
    <w:rsid w:val="008F045C"/>
    <w:rsid w:val="008F0EE4"/>
    <w:rsid w:val="008F1D4A"/>
    <w:rsid w:val="008F31C4"/>
    <w:rsid w:val="008F37CE"/>
    <w:rsid w:val="008F4342"/>
    <w:rsid w:val="008F4894"/>
    <w:rsid w:val="008F4C45"/>
    <w:rsid w:val="008F56A8"/>
    <w:rsid w:val="008F56C7"/>
    <w:rsid w:val="008F5FED"/>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E86"/>
    <w:rsid w:val="009116A4"/>
    <w:rsid w:val="0091253D"/>
    <w:rsid w:val="00913893"/>
    <w:rsid w:val="0091417D"/>
    <w:rsid w:val="0091564D"/>
    <w:rsid w:val="00915DD6"/>
    <w:rsid w:val="00915E91"/>
    <w:rsid w:val="009166AC"/>
    <w:rsid w:val="009169BA"/>
    <w:rsid w:val="00916E0D"/>
    <w:rsid w:val="009201BE"/>
    <w:rsid w:val="009205E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5F81"/>
    <w:rsid w:val="009362C1"/>
    <w:rsid w:val="00936A6F"/>
    <w:rsid w:val="00936AEC"/>
    <w:rsid w:val="00936E78"/>
    <w:rsid w:val="00937287"/>
    <w:rsid w:val="00937A7F"/>
    <w:rsid w:val="00940741"/>
    <w:rsid w:val="00940C66"/>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39C5"/>
    <w:rsid w:val="009544B1"/>
    <w:rsid w:val="00954789"/>
    <w:rsid w:val="00955EEA"/>
    <w:rsid w:val="00957373"/>
    <w:rsid w:val="00957F2E"/>
    <w:rsid w:val="00961501"/>
    <w:rsid w:val="009615EA"/>
    <w:rsid w:val="00961AFD"/>
    <w:rsid w:val="00961EA6"/>
    <w:rsid w:val="00963557"/>
    <w:rsid w:val="00963ED4"/>
    <w:rsid w:val="00964DB8"/>
    <w:rsid w:val="0096510E"/>
    <w:rsid w:val="00965F81"/>
    <w:rsid w:val="00966EBD"/>
    <w:rsid w:val="00967EEE"/>
    <w:rsid w:val="0097012F"/>
    <w:rsid w:val="0097016A"/>
    <w:rsid w:val="009702FB"/>
    <w:rsid w:val="0097044C"/>
    <w:rsid w:val="0097081F"/>
    <w:rsid w:val="00971131"/>
    <w:rsid w:val="00971694"/>
    <w:rsid w:val="00974859"/>
    <w:rsid w:val="009748CC"/>
    <w:rsid w:val="00974F70"/>
    <w:rsid w:val="00975092"/>
    <w:rsid w:val="00975633"/>
    <w:rsid w:val="00976DCF"/>
    <w:rsid w:val="00980766"/>
    <w:rsid w:val="00981412"/>
    <w:rsid w:val="009816E3"/>
    <w:rsid w:val="009821CA"/>
    <w:rsid w:val="00985D0E"/>
    <w:rsid w:val="00986626"/>
    <w:rsid w:val="009868E7"/>
    <w:rsid w:val="009869E8"/>
    <w:rsid w:val="009873E9"/>
    <w:rsid w:val="009908C2"/>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3481"/>
    <w:rsid w:val="009A422E"/>
    <w:rsid w:val="009A51C2"/>
    <w:rsid w:val="009A5E8C"/>
    <w:rsid w:val="009A6451"/>
    <w:rsid w:val="009A6C28"/>
    <w:rsid w:val="009A70EC"/>
    <w:rsid w:val="009A727E"/>
    <w:rsid w:val="009A7692"/>
    <w:rsid w:val="009B1872"/>
    <w:rsid w:val="009B3256"/>
    <w:rsid w:val="009B3DBE"/>
    <w:rsid w:val="009B465C"/>
    <w:rsid w:val="009B4893"/>
    <w:rsid w:val="009B49C4"/>
    <w:rsid w:val="009B51A5"/>
    <w:rsid w:val="009B52B1"/>
    <w:rsid w:val="009B66C8"/>
    <w:rsid w:val="009C0494"/>
    <w:rsid w:val="009C1DCE"/>
    <w:rsid w:val="009C2E4E"/>
    <w:rsid w:val="009C2F81"/>
    <w:rsid w:val="009C35E9"/>
    <w:rsid w:val="009C3805"/>
    <w:rsid w:val="009C555F"/>
    <w:rsid w:val="009C58BD"/>
    <w:rsid w:val="009C5A9D"/>
    <w:rsid w:val="009C5F1F"/>
    <w:rsid w:val="009C747F"/>
    <w:rsid w:val="009D0310"/>
    <w:rsid w:val="009D0432"/>
    <w:rsid w:val="009D0AFE"/>
    <w:rsid w:val="009D0CD7"/>
    <w:rsid w:val="009D12CA"/>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B3B"/>
    <w:rsid w:val="009F1E4F"/>
    <w:rsid w:val="009F2D18"/>
    <w:rsid w:val="009F365E"/>
    <w:rsid w:val="009F3E7A"/>
    <w:rsid w:val="009F4272"/>
    <w:rsid w:val="009F4EED"/>
    <w:rsid w:val="009F554F"/>
    <w:rsid w:val="009F67C9"/>
    <w:rsid w:val="009F6A06"/>
    <w:rsid w:val="009F6EAC"/>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2575"/>
    <w:rsid w:val="00A33C4E"/>
    <w:rsid w:val="00A33DBD"/>
    <w:rsid w:val="00A36D5D"/>
    <w:rsid w:val="00A370A3"/>
    <w:rsid w:val="00A37CDA"/>
    <w:rsid w:val="00A40206"/>
    <w:rsid w:val="00A40DA0"/>
    <w:rsid w:val="00A41843"/>
    <w:rsid w:val="00A41C41"/>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25D"/>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7005F"/>
    <w:rsid w:val="00A70940"/>
    <w:rsid w:val="00A70BD8"/>
    <w:rsid w:val="00A717F4"/>
    <w:rsid w:val="00A7230B"/>
    <w:rsid w:val="00A72EC4"/>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789D"/>
    <w:rsid w:val="00AE7D59"/>
    <w:rsid w:val="00AF20EE"/>
    <w:rsid w:val="00AF21AB"/>
    <w:rsid w:val="00AF2A5D"/>
    <w:rsid w:val="00AF39F4"/>
    <w:rsid w:val="00AF4D5D"/>
    <w:rsid w:val="00AF5525"/>
    <w:rsid w:val="00AF5F92"/>
    <w:rsid w:val="00AF66E6"/>
    <w:rsid w:val="00AF6B5D"/>
    <w:rsid w:val="00AF78C3"/>
    <w:rsid w:val="00B00EC3"/>
    <w:rsid w:val="00B01283"/>
    <w:rsid w:val="00B01327"/>
    <w:rsid w:val="00B03CFC"/>
    <w:rsid w:val="00B0447A"/>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30216"/>
    <w:rsid w:val="00B302E1"/>
    <w:rsid w:val="00B30754"/>
    <w:rsid w:val="00B30A0D"/>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10DA"/>
    <w:rsid w:val="00BA1B92"/>
    <w:rsid w:val="00BA2425"/>
    <w:rsid w:val="00BA24FA"/>
    <w:rsid w:val="00BA4ECF"/>
    <w:rsid w:val="00BA500D"/>
    <w:rsid w:val="00BA5047"/>
    <w:rsid w:val="00BA54C2"/>
    <w:rsid w:val="00BA62A8"/>
    <w:rsid w:val="00BB188F"/>
    <w:rsid w:val="00BB1FC3"/>
    <w:rsid w:val="00BB26EE"/>
    <w:rsid w:val="00BB2967"/>
    <w:rsid w:val="00BB2ACB"/>
    <w:rsid w:val="00BB424C"/>
    <w:rsid w:val="00BB473E"/>
    <w:rsid w:val="00BB5810"/>
    <w:rsid w:val="00BB6169"/>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054"/>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1DC9"/>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988"/>
    <w:rsid w:val="00C150B4"/>
    <w:rsid w:val="00C1522B"/>
    <w:rsid w:val="00C15269"/>
    <w:rsid w:val="00C15580"/>
    <w:rsid w:val="00C20D52"/>
    <w:rsid w:val="00C211FC"/>
    <w:rsid w:val="00C214CF"/>
    <w:rsid w:val="00C215C0"/>
    <w:rsid w:val="00C21775"/>
    <w:rsid w:val="00C21F80"/>
    <w:rsid w:val="00C22026"/>
    <w:rsid w:val="00C2208D"/>
    <w:rsid w:val="00C22CC3"/>
    <w:rsid w:val="00C231D3"/>
    <w:rsid w:val="00C24C43"/>
    <w:rsid w:val="00C25004"/>
    <w:rsid w:val="00C25AF4"/>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500C4"/>
    <w:rsid w:val="00C5063E"/>
    <w:rsid w:val="00C50E69"/>
    <w:rsid w:val="00C525F5"/>
    <w:rsid w:val="00C542C1"/>
    <w:rsid w:val="00C55D59"/>
    <w:rsid w:val="00C5620E"/>
    <w:rsid w:val="00C566D0"/>
    <w:rsid w:val="00C57336"/>
    <w:rsid w:val="00C5761A"/>
    <w:rsid w:val="00C576F6"/>
    <w:rsid w:val="00C60D5A"/>
    <w:rsid w:val="00C615F5"/>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901"/>
    <w:rsid w:val="00C87E27"/>
    <w:rsid w:val="00C914DD"/>
    <w:rsid w:val="00C92131"/>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D0EAC"/>
    <w:rsid w:val="00CD2E2D"/>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8B"/>
    <w:rsid w:val="00CE4094"/>
    <w:rsid w:val="00CE5CA3"/>
    <w:rsid w:val="00CE6D3D"/>
    <w:rsid w:val="00CE6F91"/>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A3F"/>
    <w:rsid w:val="00D04BA7"/>
    <w:rsid w:val="00D10628"/>
    <w:rsid w:val="00D12991"/>
    <w:rsid w:val="00D13308"/>
    <w:rsid w:val="00D1340E"/>
    <w:rsid w:val="00D14530"/>
    <w:rsid w:val="00D14739"/>
    <w:rsid w:val="00D147C8"/>
    <w:rsid w:val="00D157D3"/>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57E0"/>
    <w:rsid w:val="00D561DB"/>
    <w:rsid w:val="00D56F3B"/>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7BF6"/>
    <w:rsid w:val="00D91F78"/>
    <w:rsid w:val="00D92959"/>
    <w:rsid w:val="00D93655"/>
    <w:rsid w:val="00D9426A"/>
    <w:rsid w:val="00D9453F"/>
    <w:rsid w:val="00D945A9"/>
    <w:rsid w:val="00D94B63"/>
    <w:rsid w:val="00DA00D6"/>
    <w:rsid w:val="00DA0DBF"/>
    <w:rsid w:val="00DA1147"/>
    <w:rsid w:val="00DA247F"/>
    <w:rsid w:val="00DA3EFD"/>
    <w:rsid w:val="00DA4CC1"/>
    <w:rsid w:val="00DA60FD"/>
    <w:rsid w:val="00DA6E91"/>
    <w:rsid w:val="00DA7BE5"/>
    <w:rsid w:val="00DB0303"/>
    <w:rsid w:val="00DB0982"/>
    <w:rsid w:val="00DB0A37"/>
    <w:rsid w:val="00DB1A75"/>
    <w:rsid w:val="00DB2789"/>
    <w:rsid w:val="00DB302D"/>
    <w:rsid w:val="00DB41EC"/>
    <w:rsid w:val="00DB4272"/>
    <w:rsid w:val="00DB567E"/>
    <w:rsid w:val="00DB65C9"/>
    <w:rsid w:val="00DB74CA"/>
    <w:rsid w:val="00DB7C6A"/>
    <w:rsid w:val="00DC005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600"/>
    <w:rsid w:val="00DF27CD"/>
    <w:rsid w:val="00DF4AB8"/>
    <w:rsid w:val="00DF565A"/>
    <w:rsid w:val="00DF659E"/>
    <w:rsid w:val="00E01741"/>
    <w:rsid w:val="00E0231E"/>
    <w:rsid w:val="00E02E0C"/>
    <w:rsid w:val="00E03F93"/>
    <w:rsid w:val="00E041C2"/>
    <w:rsid w:val="00E04C16"/>
    <w:rsid w:val="00E04C92"/>
    <w:rsid w:val="00E0554D"/>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3251"/>
    <w:rsid w:val="00E343FA"/>
    <w:rsid w:val="00E34E91"/>
    <w:rsid w:val="00E35F55"/>
    <w:rsid w:val="00E360B6"/>
    <w:rsid w:val="00E374EB"/>
    <w:rsid w:val="00E37B21"/>
    <w:rsid w:val="00E40A07"/>
    <w:rsid w:val="00E40E2F"/>
    <w:rsid w:val="00E415C0"/>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CE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D27"/>
    <w:rsid w:val="00E83C18"/>
    <w:rsid w:val="00E84FC9"/>
    <w:rsid w:val="00E84FF0"/>
    <w:rsid w:val="00E8516C"/>
    <w:rsid w:val="00E8634B"/>
    <w:rsid w:val="00E863DB"/>
    <w:rsid w:val="00E879BD"/>
    <w:rsid w:val="00E90A78"/>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C7D79"/>
    <w:rsid w:val="00ED0174"/>
    <w:rsid w:val="00ED06E0"/>
    <w:rsid w:val="00ED09BC"/>
    <w:rsid w:val="00ED0B25"/>
    <w:rsid w:val="00ED1F58"/>
    <w:rsid w:val="00ED2D27"/>
    <w:rsid w:val="00ED5409"/>
    <w:rsid w:val="00ED677E"/>
    <w:rsid w:val="00EE0AD6"/>
    <w:rsid w:val="00EE13EC"/>
    <w:rsid w:val="00EE2678"/>
    <w:rsid w:val="00EE445E"/>
    <w:rsid w:val="00EE4981"/>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435D"/>
    <w:rsid w:val="00F34BD4"/>
    <w:rsid w:val="00F350A1"/>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92"/>
    <w:rsid w:val="00F67E3D"/>
    <w:rsid w:val="00F70A9C"/>
    <w:rsid w:val="00F70D29"/>
    <w:rsid w:val="00F7155A"/>
    <w:rsid w:val="00F72A1B"/>
    <w:rsid w:val="00F738D4"/>
    <w:rsid w:val="00F73BD9"/>
    <w:rsid w:val="00F75151"/>
    <w:rsid w:val="00F762F3"/>
    <w:rsid w:val="00F7714C"/>
    <w:rsid w:val="00F7783F"/>
    <w:rsid w:val="00F77FDE"/>
    <w:rsid w:val="00F810E6"/>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079"/>
    <w:rsid w:val="00F967DB"/>
    <w:rsid w:val="00F96A9A"/>
    <w:rsid w:val="00F96BC2"/>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5329"/>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77532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7753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5329"/>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77532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5329"/>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775329"/>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7753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5329"/>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775329"/>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D103F-6DC6-4E19-B412-5AD92D03D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5008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Robert</cp:lastModifiedBy>
  <cp:revision>502</cp:revision>
  <cp:lastPrinted>2014-07-19T21:07:00Z</cp:lastPrinted>
  <dcterms:created xsi:type="dcterms:W3CDTF">2014-06-24T08:58:00Z</dcterms:created>
  <dcterms:modified xsi:type="dcterms:W3CDTF">2014-08-19T11:12:00Z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